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pPr>
      <w:r>
        <w:rPr>
          <w:rFonts w:ascii="Montserrat" w:hAnsi="Montserrat" w:cs="Montserrat"/>
          <w:b/>
          <w:i w:val="0"/>
          <w:color w:val="B9975B"/>
          <w:sz w:val="17"/>
        </w:rPr>
        <w:t>THE REINVENTION OF THE CITY OF NEW YORK</w:t>
      </w:r>
    </w:p>
    <w:p>
      <w:pPr>
        <w:jc w:val="center"/>
      </w:pPr>
      <w:r>
        <w:rPr>
          <w:rFonts w:ascii="Montserrat" w:hAnsi="Montserrat" w:cs="Montserrat"/>
          <w:b/>
          <w:i w:val="0"/>
          <w:color w:val="B54E1F"/>
          <w:sz w:val="19"/>
        </w:rPr>
        <w:t>FICTIVE DOCUMENTS ARCHIVE — ENHANCED EDITION</w:t>
      </w:r>
    </w:p>
    <w:p>
      <w:pPr>
        <w:jc w:val="center"/>
        <w:pBdr>
          <w:bottom w:val="single" w:sz="6" w:space="1" w:color="B9975B"/>
        </w:pBdr>
      </w:pPr>
    </w:p>
    <w:p>
      <w:pPr>
        <w:jc w:val="center"/>
      </w:pPr>
      <w:r>
        <w:rPr>
          <w:rFonts w:ascii="EB Garamond" w:hAnsi="EB Garamond" w:cs="EB Garamond"/>
          <w:b/>
          <w:i w:val="0"/>
          <w:color w:val="1B2A41"/>
          <w:sz w:val="48"/>
        </w:rPr>
        <w:t>The Confederation Congress — New York's Capital Years, Verified</w:t>
      </w:r>
    </w:p>
    <w:p>
      <w:pPr>
        <w:jc w:val="center"/>
      </w:pPr>
      <w:r>
        <w:rPr>
          <w:rFonts w:ascii="Montserrat" w:hAnsi="Montserrat" w:cs="Montserrat"/>
          <w:b w:val="0"/>
          <w:i w:val="0"/>
          <w:color w:val="4A5568"/>
          <w:sz w:val="17"/>
        </w:rPr>
        <w:t>The Founding-Era References</w:t>
      </w:r>
    </w:p>
    <w:p>
      <w:pPr>
        <w:jc w:val="center"/>
      </w:pPr>
      <w:r>
        <w:rPr>
          <w:rFonts w:ascii="EB Garamond" w:hAnsi="EB Garamond" w:cs="EB Garamond"/>
          <w:b w:val="0"/>
          <w:i/>
          <w:color w:val="4A5568"/>
          <w:sz w:val="23"/>
        </w:rPr>
        <w:t>The document's claims checked and enriched: Federal Hall, the 1780s Congress-in-exile from Philadelphia, the Northwest Ordinance, Poughkeepsie's ratifying convention, and Washington's first inauguration on Wall Street.</w:t>
      </w:r>
    </w:p>
    <w:p>
      <w:pPr>
        <w:jc w:val="center"/>
      </w:pPr>
      <w:r>
        <w:rPr>
          <w:rFonts w:ascii="EB Garamond" w:hAnsi="EB Garamond" w:cs="EB Garamond"/>
          <w:b w:val="0"/>
          <w:i/>
          <w:color w:val="4A5568"/>
          <w:sz w:val="19"/>
        </w:rPr>
        <w:t>Word edition — the complete original document verbatim, followed by the editors' research dossier.</w:t>
      </w:r>
    </w:p>
    <w:p>
      <w:pPr>
        <w:pageBreakBefore/>
      </w:pPr>
      <w:r>
        <w:rPr>
          <w:rFonts w:ascii="Montserrat" w:hAnsi="Montserrat" w:cs="Montserrat"/>
          <w:b/>
          <w:i w:val="0"/>
          <w:color w:val="B9975B"/>
          <w:sz w:val="20"/>
        </w:rPr>
        <w:t>EDITOR'S INTRODUCTION</w:t>
      </w:r>
    </w:p>
    <w:p>
      <w:r>
        <w:rPr>
          <w:rFonts w:ascii="EB Garamond" w:hAnsi="EB Garamond" w:cs="EB Garamond"/>
          <w:b/>
          <w:i w:val="0"/>
          <w:color w:val="1B2A41"/>
          <w:sz w:val="21"/>
        </w:rPr>
        <w:t xml:space="preserve">The original document: </w:t>
      </w:r>
      <w:r>
        <w:rPr>
          <w:rFonts w:ascii="EB Garamond" w:hAnsi="EB Garamond" w:cs="EB Garamond"/>
          <w:b w:val="0"/>
          <w:i w:val="0"/>
          <w:color w:val="26282E"/>
          <w:sz w:val="21"/>
        </w:rPr>
        <w:t>The Articles-of-Confederation government: New York City as the seat of Congress, the Northwest Ordinance, the Constitutional Convention, and the transition to the new government.</w:t>
      </w:r>
    </w:p>
    <w:p>
      <w:r>
        <w:rPr>
          <w:rFonts w:ascii="EB Garamond" w:hAnsi="EB Garamond" w:cs="EB Garamond"/>
          <w:b w:val="0"/>
          <w:i/>
          <w:color w:val="4A5568"/>
          <w:sz w:val="21"/>
        </w:rPr>
        <w:t>This enhanced edition reproduces the source document verbatim (its own formatting and images intact), then appends the editors' research dossier with the verified history behind the document's claims. The PDF edition of this research is available on the same page.</w:t>
      </w:r>
    </w:p>
    <w:p>
      <w:pPr>
        <w:pageBreakBefore/>
      </w:pPr>
      <w:r>
        <w:rPr>
          <w:rFonts w:ascii="Montserrat" w:hAnsi="Montserrat" w:cs="Montserrat"/>
          <w:b/>
          <w:i w:val="0"/>
          <w:color w:val="B54E1F"/>
          <w:sz w:val="20"/>
        </w:rPr>
        <w:t>THE ORIGINAL DOCUMENT — VERBATIM</w:t>
      </w:r>
    </w:p>
    <w:p>
      <w:r>
        <w:rPr>
          <w:rFonts w:ascii="Montserrat" w:hAnsi="Montserrat" w:cs="Montserrat"/>
          <w:b w:val="0"/>
          <w:i w:val="0"/>
          <w:color w:val="4A5568"/>
          <w:sz w:val="16"/>
        </w:rPr>
        <w:t>Source file: Congress of the Confederation or United States in Congress Assembled - NEW.docx</w:t>
      </w:r>
    </w:p>
    <w:p w14:paraId="750F97ED" w14:textId="0F4777F0" w:rsidR="00152A8A" w:rsidRDefault="00152A8A" w:rsidP="00152A8A">
      <w:pPr>
        <w:shd w:val="clear" w:color="auto" w:fill="0E2841" w:themeFill="text2"/>
        <w:jc w:val="center"/>
        <w:rPr>
          <w:rFonts w:ascii="Times New Roman" w:hAnsi="Times New Roman" w:cs="Times New Roman"/>
          <w:b/>
          <w:bCs/>
          <w:sz w:val="20"/>
          <w:szCs w:val="20"/>
        </w:rPr>
      </w:pPr>
      <w:r w:rsidRPr="00152A8A">
        <w:rPr>
          <w:rFonts w:ascii="Times New Roman" w:hAnsi="Times New Roman" w:cs="Times New Roman"/>
          <w:b/>
          <w:bCs/>
          <w:sz w:val="20"/>
          <w:szCs w:val="20"/>
          <w:lang w:val="en"/>
        </w:rPr>
        <w:t>Congress of the Confederation</w:t>
      </w:r>
      <w:r>
        <w:rPr>
          <w:rFonts w:ascii="Times New Roman" w:hAnsi="Times New Roman" w:cs="Times New Roman"/>
          <w:b/>
          <w:bCs/>
          <w:sz w:val="20"/>
          <w:szCs w:val="20"/>
          <w:lang w:val="en"/>
        </w:rPr>
        <w:t xml:space="preserve"> or </w:t>
      </w:r>
      <w:r w:rsidRPr="00152A8A">
        <w:rPr>
          <w:rFonts w:ascii="Times New Roman" w:hAnsi="Times New Roman" w:cs="Times New Roman"/>
          <w:b/>
          <w:bCs/>
          <w:sz w:val="20"/>
          <w:szCs w:val="20"/>
        </w:rPr>
        <w:t>United States in Congress Assembled</w:t>
      </w:r>
    </w:p>
    <w:p w14:paraId="5209FF8B" w14:textId="7B8AE73C" w:rsidR="00CE2309" w:rsidRPr="007A1BA8" w:rsidRDefault="00CE2309" w:rsidP="00CE2309">
      <w:pPr>
        <w:jc w:val="both"/>
        <w:rPr>
          <w:rFonts w:ascii="Times New Roman" w:hAnsi="Times New Roman" w:cs="Times New Roman"/>
          <w:sz w:val="18"/>
          <w:szCs w:val="18"/>
        </w:rPr>
      </w:pPr>
      <w:r w:rsidRPr="007A1BA8">
        <w:rPr>
          <w:rFonts w:ascii="Times New Roman" w:hAnsi="Times New Roman" w:cs="Times New Roman"/>
          <w:b/>
          <w:bCs/>
          <w:sz w:val="18"/>
          <w:szCs w:val="18"/>
        </w:rPr>
        <w:t>New York</w:t>
      </w:r>
      <w:r w:rsidRPr="007A1BA8">
        <w:rPr>
          <w:rFonts w:ascii="Times New Roman" w:hAnsi="Times New Roman" w:cs="Times New Roman"/>
          <w:sz w:val="18"/>
          <w:szCs w:val="18"/>
        </w:rPr>
        <w:t>, often called </w:t>
      </w:r>
      <w:r w:rsidRPr="007A1BA8">
        <w:rPr>
          <w:rFonts w:ascii="Times New Roman" w:hAnsi="Times New Roman" w:cs="Times New Roman"/>
          <w:b/>
          <w:bCs/>
          <w:sz w:val="18"/>
          <w:szCs w:val="18"/>
        </w:rPr>
        <w:t>New York City</w:t>
      </w:r>
      <w:r w:rsidRPr="007A1BA8">
        <w:rPr>
          <w:rFonts w:ascii="Times New Roman" w:hAnsi="Times New Roman" w:cs="Times New Roman"/>
          <w:sz w:val="18"/>
          <w:szCs w:val="18"/>
        </w:rPr>
        <w:t> </w:t>
      </w:r>
      <w:r>
        <w:rPr>
          <w:rFonts w:ascii="Times New Roman" w:hAnsi="Times New Roman" w:cs="Times New Roman"/>
          <w:sz w:val="18"/>
          <w:szCs w:val="18"/>
        </w:rPr>
        <w:t xml:space="preserve">or colloquially </w:t>
      </w:r>
      <w:r w:rsidRPr="007A1BA8">
        <w:rPr>
          <w:rFonts w:ascii="Times New Roman" w:hAnsi="Times New Roman" w:cs="Times New Roman"/>
          <w:b/>
          <w:bCs/>
          <w:sz w:val="18"/>
          <w:szCs w:val="18"/>
        </w:rPr>
        <w:t>NYC</w:t>
      </w:r>
      <w:r w:rsidRPr="007A1BA8">
        <w:rPr>
          <w:rFonts w:ascii="Times New Roman" w:hAnsi="Times New Roman" w:cs="Times New Roman"/>
          <w:sz w:val="18"/>
          <w:szCs w:val="18"/>
        </w:rPr>
        <w:t>, is the </w:t>
      </w:r>
      <w:r w:rsidRPr="007C2443">
        <w:rPr>
          <w:rFonts w:ascii="Times New Roman" w:hAnsi="Times New Roman" w:cs="Times New Roman"/>
          <w:sz w:val="18"/>
          <w:szCs w:val="18"/>
        </w:rPr>
        <w:t>most popu</w:t>
      </w:r>
      <w:r w:rsidR="007C2443">
        <w:rPr>
          <w:rFonts w:ascii="Times New Roman" w:hAnsi="Times New Roman" w:cs="Times New Roman"/>
          <w:sz w:val="18"/>
          <w:szCs w:val="18"/>
        </w:rPr>
        <w:t>lated</w:t>
      </w:r>
      <w:r w:rsidRPr="007C2443">
        <w:rPr>
          <w:rFonts w:ascii="Times New Roman" w:hAnsi="Times New Roman" w:cs="Times New Roman"/>
          <w:sz w:val="18"/>
          <w:szCs w:val="18"/>
        </w:rPr>
        <w:t xml:space="preserve"> city in the United States</w:t>
      </w:r>
      <w:r w:rsidRPr="007A1BA8">
        <w:rPr>
          <w:rFonts w:ascii="Times New Roman" w:hAnsi="Times New Roman" w:cs="Times New Roman"/>
          <w:sz w:val="18"/>
          <w:szCs w:val="18"/>
        </w:rPr>
        <w:t>. It is located at the southern tip of </w:t>
      </w:r>
      <w:r w:rsidR="007C2443">
        <w:rPr>
          <w:rFonts w:ascii="Times New Roman" w:hAnsi="Times New Roman" w:cs="Times New Roman"/>
          <w:sz w:val="18"/>
          <w:szCs w:val="18"/>
        </w:rPr>
        <w:t xml:space="preserve">the U.S. state of </w:t>
      </w:r>
      <w:r w:rsidRPr="007C2443">
        <w:rPr>
          <w:rFonts w:ascii="Times New Roman" w:hAnsi="Times New Roman" w:cs="Times New Roman"/>
          <w:sz w:val="18"/>
          <w:szCs w:val="18"/>
        </w:rPr>
        <w:t>New York</w:t>
      </w:r>
      <w:r w:rsidRPr="007A1BA8">
        <w:rPr>
          <w:rFonts w:ascii="Times New Roman" w:hAnsi="Times New Roman" w:cs="Times New Roman"/>
          <w:sz w:val="18"/>
          <w:szCs w:val="18"/>
        </w:rPr>
        <w:t> on </w:t>
      </w:r>
      <w:r w:rsidRPr="007C2443">
        <w:rPr>
          <w:rFonts w:ascii="Times New Roman" w:hAnsi="Times New Roman" w:cs="Times New Roman"/>
          <w:sz w:val="18"/>
          <w:szCs w:val="18"/>
        </w:rPr>
        <w:t>New York Harbor</w:t>
      </w:r>
      <w:r w:rsidRPr="007A1BA8">
        <w:rPr>
          <w:rFonts w:ascii="Times New Roman" w:hAnsi="Times New Roman" w:cs="Times New Roman"/>
          <w:sz w:val="18"/>
          <w:szCs w:val="18"/>
        </w:rPr>
        <w:t xml:space="preserve">, </w:t>
      </w:r>
      <w:r w:rsidR="007C2443">
        <w:rPr>
          <w:rFonts w:ascii="Times New Roman" w:hAnsi="Times New Roman" w:cs="Times New Roman"/>
          <w:sz w:val="18"/>
          <w:szCs w:val="18"/>
        </w:rPr>
        <w:t xml:space="preserve">which is </w:t>
      </w:r>
      <w:r w:rsidRPr="007A1BA8">
        <w:rPr>
          <w:rFonts w:ascii="Times New Roman" w:hAnsi="Times New Roman" w:cs="Times New Roman"/>
          <w:sz w:val="18"/>
          <w:szCs w:val="18"/>
        </w:rPr>
        <w:t>one of the world's largest natural harbors. The city comprises </w:t>
      </w:r>
      <w:r w:rsidRPr="007C2443">
        <w:rPr>
          <w:rFonts w:ascii="Times New Roman" w:hAnsi="Times New Roman" w:cs="Times New Roman"/>
          <w:sz w:val="18"/>
          <w:szCs w:val="18"/>
        </w:rPr>
        <w:t>five boroughs</w:t>
      </w:r>
      <w:r w:rsidRPr="007A1BA8">
        <w:rPr>
          <w:rFonts w:ascii="Times New Roman" w:hAnsi="Times New Roman" w:cs="Times New Roman"/>
          <w:sz w:val="18"/>
          <w:szCs w:val="18"/>
        </w:rPr>
        <w:t>, each coextensive with </w:t>
      </w:r>
      <w:r w:rsidR="007C2443">
        <w:rPr>
          <w:rFonts w:ascii="Times New Roman" w:hAnsi="Times New Roman" w:cs="Times New Roman"/>
          <w:sz w:val="18"/>
          <w:szCs w:val="18"/>
        </w:rPr>
        <w:t>their respective</w:t>
      </w:r>
      <w:r w:rsidRPr="007C2443">
        <w:rPr>
          <w:rFonts w:ascii="Times New Roman" w:hAnsi="Times New Roman" w:cs="Times New Roman"/>
          <w:sz w:val="18"/>
          <w:szCs w:val="18"/>
        </w:rPr>
        <w:t xml:space="preserve"> count</w:t>
      </w:r>
      <w:r w:rsidR="007C2443">
        <w:rPr>
          <w:rFonts w:ascii="Times New Roman" w:hAnsi="Times New Roman" w:cs="Times New Roman"/>
          <w:sz w:val="18"/>
          <w:szCs w:val="18"/>
        </w:rPr>
        <w:t>ies</w:t>
      </w:r>
      <w:r w:rsidRPr="007A1BA8">
        <w:rPr>
          <w:rFonts w:ascii="Times New Roman" w:hAnsi="Times New Roman" w:cs="Times New Roman"/>
          <w:sz w:val="18"/>
          <w:szCs w:val="18"/>
        </w:rPr>
        <w:t>. It is the geographical and demographic center of both the </w:t>
      </w:r>
      <w:r w:rsidRPr="007C2443">
        <w:rPr>
          <w:rFonts w:ascii="Times New Roman" w:hAnsi="Times New Roman" w:cs="Times New Roman"/>
          <w:sz w:val="18"/>
          <w:szCs w:val="18"/>
        </w:rPr>
        <w:t>Northeast megalopolis</w:t>
      </w:r>
      <w:r w:rsidRPr="007A1BA8">
        <w:rPr>
          <w:rFonts w:ascii="Times New Roman" w:hAnsi="Times New Roman" w:cs="Times New Roman"/>
          <w:sz w:val="18"/>
          <w:szCs w:val="18"/>
        </w:rPr>
        <w:t> and the </w:t>
      </w:r>
      <w:r w:rsidRPr="007C2443">
        <w:rPr>
          <w:rFonts w:ascii="Times New Roman" w:hAnsi="Times New Roman" w:cs="Times New Roman"/>
          <w:sz w:val="18"/>
          <w:szCs w:val="18"/>
        </w:rPr>
        <w:t>New York metropolitan area</w:t>
      </w:r>
      <w:r w:rsidR="007C2443">
        <w:rPr>
          <w:rFonts w:ascii="Times New Roman" w:hAnsi="Times New Roman" w:cs="Times New Roman"/>
          <w:sz w:val="18"/>
          <w:szCs w:val="18"/>
        </w:rPr>
        <w:t>. It is</w:t>
      </w:r>
      <w:r w:rsidRPr="007A1BA8">
        <w:rPr>
          <w:rFonts w:ascii="Times New Roman" w:hAnsi="Times New Roman" w:cs="Times New Roman"/>
          <w:sz w:val="18"/>
          <w:szCs w:val="18"/>
        </w:rPr>
        <w:t xml:space="preserve"> the largest metropolitan area in the United States by both population and urban are</w:t>
      </w:r>
      <w:r w:rsidR="007C2443">
        <w:rPr>
          <w:rFonts w:ascii="Times New Roman" w:hAnsi="Times New Roman" w:cs="Times New Roman"/>
          <w:sz w:val="18"/>
          <w:szCs w:val="18"/>
        </w:rPr>
        <w:t xml:space="preserve">a. </w:t>
      </w:r>
      <w:r w:rsidR="007C2443">
        <w:rPr>
          <w:rFonts w:ascii="Times New Roman" w:hAnsi="Times New Roman" w:cs="Times New Roman"/>
          <w:iCs/>
          <w:sz w:val="18"/>
          <w:szCs w:val="18"/>
        </w:rPr>
        <w:t>It</w:t>
      </w:r>
      <w:r w:rsidRPr="007A1BA8">
        <w:rPr>
          <w:rFonts w:ascii="Times New Roman" w:hAnsi="Times New Roman" w:cs="Times New Roman"/>
          <w:sz w:val="18"/>
          <w:szCs w:val="18"/>
        </w:rPr>
        <w:t xml:space="preserve"> is a </w:t>
      </w:r>
      <w:r w:rsidRPr="007C2443">
        <w:rPr>
          <w:rFonts w:ascii="Times New Roman" w:hAnsi="Times New Roman" w:cs="Times New Roman"/>
          <w:sz w:val="18"/>
          <w:szCs w:val="18"/>
        </w:rPr>
        <w:t xml:space="preserve">global </w:t>
      </w:r>
      <w:r w:rsidR="007C2443">
        <w:rPr>
          <w:rFonts w:ascii="Times New Roman" w:hAnsi="Times New Roman" w:cs="Times New Roman"/>
          <w:sz w:val="18"/>
          <w:szCs w:val="18"/>
        </w:rPr>
        <w:t>center of finance and commerce, culture, technology, entertainment and media, academic and scientific output, the arts and fashion. It is also home to</w:t>
      </w:r>
      <w:r w:rsidRPr="007A1BA8">
        <w:rPr>
          <w:rFonts w:ascii="Times New Roman" w:hAnsi="Times New Roman" w:cs="Times New Roman"/>
          <w:sz w:val="18"/>
          <w:szCs w:val="18"/>
        </w:rPr>
        <w:t xml:space="preserve"> the </w:t>
      </w:r>
      <w:r w:rsidRPr="007C2443">
        <w:rPr>
          <w:rFonts w:ascii="Times New Roman" w:hAnsi="Times New Roman" w:cs="Times New Roman"/>
          <w:sz w:val="18"/>
          <w:szCs w:val="18"/>
        </w:rPr>
        <w:t>headquarters of the United Nations</w:t>
      </w:r>
      <w:r w:rsidRPr="007A1BA8">
        <w:rPr>
          <w:rFonts w:ascii="Times New Roman" w:hAnsi="Times New Roman" w:cs="Times New Roman"/>
          <w:sz w:val="18"/>
          <w:szCs w:val="18"/>
        </w:rPr>
        <w:t xml:space="preserve">, </w:t>
      </w:r>
      <w:r w:rsidR="007C2443">
        <w:rPr>
          <w:rFonts w:ascii="Times New Roman" w:hAnsi="Times New Roman" w:cs="Times New Roman"/>
          <w:sz w:val="18"/>
          <w:szCs w:val="18"/>
        </w:rPr>
        <w:t xml:space="preserve">and </w:t>
      </w:r>
      <w:r w:rsidRPr="007A1BA8">
        <w:rPr>
          <w:rFonts w:ascii="Times New Roman" w:hAnsi="Times New Roman" w:cs="Times New Roman"/>
          <w:sz w:val="18"/>
          <w:szCs w:val="18"/>
        </w:rPr>
        <w:t>international diplomacy.</w:t>
      </w:r>
      <w:r w:rsidR="007C2443" w:rsidRPr="007A1BA8">
        <w:rPr>
          <w:rFonts w:ascii="Times New Roman" w:hAnsi="Times New Roman" w:cs="Times New Roman"/>
          <w:sz w:val="18"/>
          <w:szCs w:val="18"/>
        </w:rPr>
        <w:t xml:space="preserve"> </w:t>
      </w:r>
    </w:p>
    <w:p w14:paraId="1A4A0E23" w14:textId="1291E3D1" w:rsidR="007C2443" w:rsidRDefault="00CE2309" w:rsidP="00CE2309">
      <w:pPr>
        <w:jc w:val="both"/>
        <w:rPr>
          <w:rFonts w:ascii="Times New Roman" w:hAnsi="Times New Roman" w:cs="Times New Roman"/>
          <w:sz w:val="18"/>
          <w:szCs w:val="18"/>
        </w:rPr>
      </w:pPr>
      <w:r w:rsidRPr="007A1BA8">
        <w:rPr>
          <w:rFonts w:ascii="Times New Roman" w:hAnsi="Times New Roman" w:cs="Times New Roman"/>
          <w:sz w:val="18"/>
          <w:szCs w:val="18"/>
        </w:rPr>
        <w:t>In 1664, New York was named in honor of the </w:t>
      </w:r>
      <w:r w:rsidRPr="007C2443">
        <w:rPr>
          <w:rFonts w:ascii="Times New Roman" w:hAnsi="Times New Roman" w:cs="Times New Roman"/>
          <w:sz w:val="18"/>
          <w:szCs w:val="18"/>
        </w:rPr>
        <w:t>Duke of York</w:t>
      </w:r>
      <w:r w:rsidRPr="007A1BA8">
        <w:rPr>
          <w:rFonts w:ascii="Times New Roman" w:hAnsi="Times New Roman" w:cs="Times New Roman"/>
          <w:sz w:val="18"/>
          <w:szCs w:val="18"/>
        </w:rPr>
        <w:t> </w:t>
      </w:r>
      <w:r>
        <w:rPr>
          <w:rFonts w:ascii="Times New Roman" w:hAnsi="Times New Roman" w:cs="Times New Roman"/>
          <w:sz w:val="18"/>
          <w:szCs w:val="18"/>
        </w:rPr>
        <w:t xml:space="preserve">who </w:t>
      </w:r>
      <w:r w:rsidRPr="007A1BA8">
        <w:rPr>
          <w:rFonts w:ascii="Times New Roman" w:hAnsi="Times New Roman" w:cs="Times New Roman"/>
          <w:sz w:val="18"/>
          <w:szCs w:val="18"/>
        </w:rPr>
        <w:t xml:space="preserve">later </w:t>
      </w:r>
      <w:r>
        <w:rPr>
          <w:rFonts w:ascii="Times New Roman" w:hAnsi="Times New Roman" w:cs="Times New Roman"/>
          <w:sz w:val="18"/>
          <w:szCs w:val="18"/>
        </w:rPr>
        <w:t xml:space="preserve">became </w:t>
      </w:r>
      <w:r w:rsidRPr="007A1BA8">
        <w:rPr>
          <w:rFonts w:ascii="Times New Roman" w:hAnsi="Times New Roman" w:cs="Times New Roman"/>
          <w:sz w:val="18"/>
          <w:szCs w:val="18"/>
        </w:rPr>
        <w:t>King </w:t>
      </w:r>
      <w:r w:rsidRPr="007C2443">
        <w:rPr>
          <w:rFonts w:ascii="Times New Roman" w:hAnsi="Times New Roman" w:cs="Times New Roman"/>
          <w:sz w:val="18"/>
          <w:szCs w:val="18"/>
        </w:rPr>
        <w:t>James II of England</w:t>
      </w:r>
      <w:r w:rsidRPr="007A1BA8">
        <w:rPr>
          <w:rFonts w:ascii="Times New Roman" w:hAnsi="Times New Roman" w:cs="Times New Roman"/>
          <w:sz w:val="18"/>
          <w:szCs w:val="18"/>
        </w:rPr>
        <w:t>. James's elder brother, King </w:t>
      </w:r>
      <w:r w:rsidRPr="007C2443">
        <w:rPr>
          <w:rFonts w:ascii="Times New Roman" w:hAnsi="Times New Roman" w:cs="Times New Roman"/>
          <w:sz w:val="18"/>
          <w:szCs w:val="18"/>
        </w:rPr>
        <w:t>Charles II</w:t>
      </w:r>
      <w:r w:rsidRPr="007A1BA8">
        <w:rPr>
          <w:rFonts w:ascii="Times New Roman" w:hAnsi="Times New Roman" w:cs="Times New Roman"/>
          <w:sz w:val="18"/>
          <w:szCs w:val="18"/>
        </w:rPr>
        <w:t>, appointed him </w:t>
      </w:r>
      <w:r w:rsidRPr="007C2443">
        <w:rPr>
          <w:rFonts w:ascii="Times New Roman" w:hAnsi="Times New Roman" w:cs="Times New Roman"/>
          <w:sz w:val="18"/>
          <w:szCs w:val="18"/>
        </w:rPr>
        <w:t>proprietor</w:t>
      </w:r>
      <w:r w:rsidRPr="007A1BA8">
        <w:rPr>
          <w:rFonts w:ascii="Times New Roman" w:hAnsi="Times New Roman" w:cs="Times New Roman"/>
          <w:sz w:val="18"/>
          <w:szCs w:val="18"/>
        </w:rPr>
        <w:t> of the former territory of </w:t>
      </w:r>
      <w:r w:rsidRPr="007C2443">
        <w:rPr>
          <w:rFonts w:ascii="Times New Roman" w:hAnsi="Times New Roman" w:cs="Times New Roman"/>
          <w:sz w:val="18"/>
          <w:szCs w:val="18"/>
        </w:rPr>
        <w:t>New Netherland</w:t>
      </w:r>
      <w:r w:rsidRPr="007A1BA8">
        <w:rPr>
          <w:rFonts w:ascii="Times New Roman" w:hAnsi="Times New Roman" w:cs="Times New Roman"/>
          <w:sz w:val="18"/>
          <w:szCs w:val="18"/>
        </w:rPr>
        <w:t>, including the city of </w:t>
      </w:r>
      <w:r w:rsidRPr="007C2443">
        <w:rPr>
          <w:rFonts w:ascii="Times New Roman" w:hAnsi="Times New Roman" w:cs="Times New Roman"/>
          <w:sz w:val="18"/>
          <w:szCs w:val="18"/>
        </w:rPr>
        <w:t>New Amsterdam</w:t>
      </w:r>
      <w:r w:rsidRPr="007A1BA8">
        <w:rPr>
          <w:rFonts w:ascii="Times New Roman" w:hAnsi="Times New Roman" w:cs="Times New Roman"/>
          <w:sz w:val="18"/>
          <w:szCs w:val="18"/>
        </w:rPr>
        <w:t>, when the </w:t>
      </w:r>
      <w:r w:rsidRPr="007C2443">
        <w:rPr>
          <w:rFonts w:ascii="Times New Roman" w:hAnsi="Times New Roman" w:cs="Times New Roman"/>
          <w:sz w:val="18"/>
          <w:szCs w:val="18"/>
        </w:rPr>
        <w:t>Kingdom of England</w:t>
      </w:r>
      <w:r w:rsidRPr="007A1BA8">
        <w:rPr>
          <w:rFonts w:ascii="Times New Roman" w:hAnsi="Times New Roman" w:cs="Times New Roman"/>
          <w:sz w:val="18"/>
          <w:szCs w:val="18"/>
        </w:rPr>
        <w:t> seized it from </w:t>
      </w:r>
      <w:r w:rsidRPr="007C2443">
        <w:rPr>
          <w:rFonts w:ascii="Times New Roman" w:hAnsi="Times New Roman" w:cs="Times New Roman"/>
          <w:sz w:val="18"/>
          <w:szCs w:val="18"/>
        </w:rPr>
        <w:t>Dutch control</w:t>
      </w:r>
      <w:r w:rsidRPr="007A1BA8">
        <w:rPr>
          <w:rFonts w:ascii="Times New Roman" w:hAnsi="Times New Roman" w:cs="Times New Roman"/>
          <w:sz w:val="18"/>
          <w:szCs w:val="18"/>
        </w:rPr>
        <w:t>. New Netherland was renamed the </w:t>
      </w:r>
      <w:r w:rsidRPr="007C2443">
        <w:rPr>
          <w:rFonts w:ascii="Times New Roman" w:hAnsi="Times New Roman" w:cs="Times New Roman"/>
          <w:sz w:val="18"/>
          <w:szCs w:val="18"/>
        </w:rPr>
        <w:t>Province of New York</w:t>
      </w:r>
      <w:r w:rsidR="007C2443">
        <w:rPr>
          <w:rFonts w:ascii="Times New Roman" w:hAnsi="Times New Roman" w:cs="Times New Roman"/>
          <w:sz w:val="18"/>
          <w:szCs w:val="18"/>
        </w:rPr>
        <w:t xml:space="preserve">, </w:t>
      </w:r>
      <w:r w:rsidRPr="007A1BA8">
        <w:rPr>
          <w:rFonts w:ascii="Times New Roman" w:hAnsi="Times New Roman" w:cs="Times New Roman"/>
          <w:sz w:val="18"/>
          <w:szCs w:val="18"/>
        </w:rPr>
        <w:t>now </w:t>
      </w:r>
      <w:r w:rsidR="009715A3">
        <w:rPr>
          <w:rFonts w:ascii="Times New Roman" w:hAnsi="Times New Roman" w:cs="Times New Roman"/>
          <w:sz w:val="18"/>
          <w:szCs w:val="18"/>
        </w:rPr>
        <w:t xml:space="preserve">the territorial state of </w:t>
      </w:r>
      <w:r w:rsidRPr="007C2443">
        <w:rPr>
          <w:rFonts w:ascii="Times New Roman" w:hAnsi="Times New Roman" w:cs="Times New Roman"/>
          <w:sz w:val="18"/>
          <w:szCs w:val="18"/>
        </w:rPr>
        <w:t xml:space="preserve">New York </w:t>
      </w:r>
    </w:p>
    <w:p w14:paraId="191F6B68" w14:textId="77777777" w:rsidR="009715A3" w:rsidRDefault="009715A3" w:rsidP="009715A3">
      <w:pPr>
        <w:pStyle w:val="ListParagraph"/>
        <w:shd w:val="clear" w:color="auto" w:fill="E8E8E8" w:themeFill="background2"/>
        <w:jc w:val="both"/>
        <w:rPr>
          <w:rFonts w:ascii="Times New Roman" w:hAnsi="Times New Roman" w:cs="Times New Roman"/>
          <w:sz w:val="18"/>
          <w:szCs w:val="18"/>
        </w:rPr>
      </w:pPr>
      <w:r w:rsidRPr="009715A3">
        <w:rPr>
          <w:rFonts w:ascii="Times New Roman" w:hAnsi="Times New Roman" w:cs="Times New Roman"/>
          <w:sz w:val="18"/>
          <w:szCs w:val="18"/>
        </w:rPr>
        <w:t>A reversal occurred</w:t>
      </w:r>
      <w:r w:rsidR="007C2443" w:rsidRPr="009715A3">
        <w:rPr>
          <w:rFonts w:ascii="Times New Roman" w:hAnsi="Times New Roman" w:cs="Times New Roman"/>
          <w:sz w:val="18"/>
          <w:szCs w:val="18"/>
        </w:rPr>
        <w:t xml:space="preserve"> circa 1977 when New Amsterdam </w:t>
      </w:r>
      <w:r w:rsidRPr="009715A3">
        <w:rPr>
          <w:rFonts w:ascii="Times New Roman" w:hAnsi="Times New Roman" w:cs="Times New Roman"/>
          <w:b/>
          <w:bCs/>
          <w:i/>
          <w:iCs/>
          <w:sz w:val="18"/>
          <w:szCs w:val="18"/>
        </w:rPr>
        <w:t>recaptured</w:t>
      </w:r>
      <w:r w:rsidRPr="009715A3">
        <w:rPr>
          <w:rFonts w:ascii="Times New Roman" w:hAnsi="Times New Roman" w:cs="Times New Roman"/>
          <w:sz w:val="18"/>
          <w:szCs w:val="18"/>
        </w:rPr>
        <w:t xml:space="preserve"> control of the territory with the planting of its 1625 Flag of Convenience (FOC) in New York City. </w:t>
      </w:r>
    </w:p>
    <w:p w14:paraId="69EE25DA" w14:textId="77777777" w:rsidR="009715A3" w:rsidRPr="00600977" w:rsidRDefault="009715A3" w:rsidP="009715A3">
      <w:pPr>
        <w:pStyle w:val="ListParagraph"/>
        <w:shd w:val="clear" w:color="auto" w:fill="E8E8E8" w:themeFill="background2"/>
        <w:jc w:val="both"/>
        <w:rPr>
          <w:rFonts w:ascii="Times New Roman" w:hAnsi="Times New Roman" w:cs="Times New Roman"/>
          <w:sz w:val="8"/>
          <w:szCs w:val="8"/>
        </w:rPr>
      </w:pPr>
    </w:p>
    <w:p w14:paraId="4C4A3EAF" w14:textId="6568360B" w:rsidR="009715A3" w:rsidRDefault="00CE2309" w:rsidP="009715A3">
      <w:pPr>
        <w:pStyle w:val="ListParagraph"/>
        <w:shd w:val="clear" w:color="auto" w:fill="E8E8E8" w:themeFill="background2"/>
        <w:jc w:val="both"/>
        <w:rPr>
          <w:rFonts w:ascii="Times New Roman" w:hAnsi="Times New Roman" w:cs="Times New Roman"/>
          <w:sz w:val="18"/>
          <w:szCs w:val="18"/>
        </w:rPr>
      </w:pPr>
      <w:r w:rsidRPr="007A1BA8">
        <w:rPr>
          <w:rFonts w:ascii="Times New Roman" w:hAnsi="Times New Roman" w:cs="Times New Roman"/>
          <w:sz w:val="18"/>
          <w:szCs w:val="18"/>
        </w:rPr>
        <w:t>New York City trace</w:t>
      </w:r>
      <w:r w:rsidR="009715A3">
        <w:rPr>
          <w:rFonts w:ascii="Times New Roman" w:hAnsi="Times New Roman" w:cs="Times New Roman"/>
          <w:sz w:val="18"/>
          <w:szCs w:val="18"/>
        </w:rPr>
        <w:t>s</w:t>
      </w:r>
      <w:r w:rsidRPr="007A1BA8">
        <w:rPr>
          <w:rFonts w:ascii="Times New Roman" w:hAnsi="Times New Roman" w:cs="Times New Roman"/>
          <w:sz w:val="18"/>
          <w:szCs w:val="18"/>
        </w:rPr>
        <w:t> </w:t>
      </w:r>
      <w:r w:rsidRPr="009715A3">
        <w:rPr>
          <w:rFonts w:ascii="Times New Roman" w:hAnsi="Times New Roman" w:cs="Times New Roman"/>
          <w:sz w:val="18"/>
          <w:szCs w:val="18"/>
        </w:rPr>
        <w:t>its origins</w:t>
      </w:r>
      <w:r w:rsidRPr="007A1BA8">
        <w:rPr>
          <w:rFonts w:ascii="Times New Roman" w:hAnsi="Times New Roman" w:cs="Times New Roman"/>
          <w:sz w:val="18"/>
          <w:szCs w:val="18"/>
        </w:rPr>
        <w:t> to </w:t>
      </w:r>
      <w:r w:rsidRPr="009715A3">
        <w:rPr>
          <w:rFonts w:ascii="Times New Roman" w:hAnsi="Times New Roman" w:cs="Times New Roman"/>
          <w:sz w:val="18"/>
          <w:szCs w:val="18"/>
        </w:rPr>
        <w:t>Fort Amsterdam</w:t>
      </w:r>
      <w:r w:rsidRPr="007A1BA8">
        <w:rPr>
          <w:rFonts w:ascii="Times New Roman" w:hAnsi="Times New Roman" w:cs="Times New Roman"/>
          <w:sz w:val="18"/>
          <w:szCs w:val="18"/>
        </w:rPr>
        <w:t> and a trading post founded on Manhattan Island by </w:t>
      </w:r>
      <w:r w:rsidRPr="009715A3">
        <w:rPr>
          <w:rFonts w:ascii="Times New Roman" w:hAnsi="Times New Roman" w:cs="Times New Roman"/>
          <w:sz w:val="18"/>
          <w:szCs w:val="18"/>
        </w:rPr>
        <w:t>Dutch colonists</w:t>
      </w:r>
      <w:r w:rsidRPr="007A1BA8">
        <w:rPr>
          <w:rFonts w:ascii="Times New Roman" w:hAnsi="Times New Roman" w:cs="Times New Roman"/>
          <w:sz w:val="18"/>
          <w:szCs w:val="18"/>
        </w:rPr>
        <w:t> around 1624</w:t>
      </w:r>
      <w:r w:rsidR="009715A3">
        <w:rPr>
          <w:rFonts w:ascii="Times New Roman" w:hAnsi="Times New Roman" w:cs="Times New Roman"/>
          <w:sz w:val="18"/>
          <w:szCs w:val="18"/>
        </w:rPr>
        <w:t xml:space="preserve">, when </w:t>
      </w:r>
      <w:r w:rsidR="009715A3" w:rsidRPr="009715A3">
        <w:rPr>
          <w:rFonts w:ascii="Times New Roman" w:hAnsi="Times New Roman" w:cs="Times New Roman"/>
          <w:sz w:val="18"/>
          <w:szCs w:val="18"/>
        </w:rPr>
        <w:t>it became a provincial extension of the Dutch Republic and was designated as the capital of the province</w:t>
      </w:r>
      <w:r w:rsidR="009715A3">
        <w:rPr>
          <w:rFonts w:ascii="Times New Roman" w:hAnsi="Times New Roman" w:cs="Times New Roman"/>
          <w:sz w:val="18"/>
          <w:szCs w:val="18"/>
        </w:rPr>
        <w:t xml:space="preserve"> of New York</w:t>
      </w:r>
      <w:r w:rsidR="009715A3" w:rsidRPr="009715A3">
        <w:rPr>
          <w:rFonts w:ascii="Times New Roman" w:hAnsi="Times New Roman" w:cs="Times New Roman"/>
          <w:sz w:val="18"/>
          <w:szCs w:val="18"/>
        </w:rPr>
        <w:t xml:space="preserve"> in </w:t>
      </w:r>
      <w:r w:rsidR="009715A3" w:rsidRPr="009715A3">
        <w:rPr>
          <w:rFonts w:ascii="Times New Roman" w:hAnsi="Times New Roman" w:cs="Times New Roman"/>
          <w:b/>
          <w:bCs/>
          <w:sz w:val="18"/>
          <w:szCs w:val="18"/>
          <w:u w:val="single"/>
        </w:rPr>
        <w:t>1625.</w:t>
      </w:r>
      <w:r w:rsidR="009715A3" w:rsidRPr="009715A3">
        <w:rPr>
          <w:rFonts w:ascii="Times New Roman" w:hAnsi="Times New Roman" w:cs="Times New Roman"/>
          <w:sz w:val="18"/>
          <w:szCs w:val="18"/>
        </w:rPr>
        <w:t xml:space="preserve"> </w:t>
      </w:r>
      <w:r w:rsidRPr="007A1BA8">
        <w:rPr>
          <w:rFonts w:ascii="Times New Roman" w:hAnsi="Times New Roman" w:cs="Times New Roman"/>
          <w:sz w:val="18"/>
          <w:szCs w:val="18"/>
        </w:rPr>
        <w:t xml:space="preserve"> </w:t>
      </w:r>
    </w:p>
    <w:p w14:paraId="32B5EFBB" w14:textId="77777777" w:rsidR="009715A3" w:rsidRPr="00600977" w:rsidRDefault="009715A3" w:rsidP="009715A3">
      <w:pPr>
        <w:pStyle w:val="ListParagraph"/>
        <w:shd w:val="clear" w:color="auto" w:fill="E8E8E8" w:themeFill="background2"/>
        <w:jc w:val="both"/>
        <w:rPr>
          <w:rFonts w:ascii="Times New Roman" w:hAnsi="Times New Roman" w:cs="Times New Roman"/>
          <w:sz w:val="8"/>
          <w:szCs w:val="8"/>
        </w:rPr>
      </w:pPr>
    </w:p>
    <w:p w14:paraId="7E7D1B2F" w14:textId="4B1D27E9" w:rsidR="009715A3" w:rsidRDefault="009715A3" w:rsidP="009715A3">
      <w:pPr>
        <w:pStyle w:val="ListParagraph"/>
        <w:shd w:val="clear" w:color="auto" w:fill="E8E8E8" w:themeFill="background2"/>
        <w:jc w:val="both"/>
        <w:rPr>
          <w:rFonts w:ascii="Times New Roman" w:hAnsi="Times New Roman" w:cs="Times New Roman"/>
          <w:sz w:val="18"/>
          <w:szCs w:val="18"/>
        </w:rPr>
      </w:pPr>
      <w:r w:rsidRPr="009715A3">
        <w:rPr>
          <w:rFonts w:ascii="Times New Roman" w:hAnsi="Times New Roman" w:cs="Times New Roman"/>
          <w:sz w:val="18"/>
          <w:szCs w:val="18"/>
        </w:rPr>
        <w:t xml:space="preserve">New Amsterdam became a city when it received </w:t>
      </w:r>
      <w:r w:rsidRPr="00355FD0">
        <w:rPr>
          <w:rFonts w:ascii="Times New Roman" w:hAnsi="Times New Roman" w:cs="Times New Roman"/>
          <w:i/>
          <w:iCs/>
          <w:sz w:val="18"/>
          <w:szCs w:val="18"/>
        </w:rPr>
        <w:t>municipal rights</w:t>
      </w:r>
      <w:r w:rsidRPr="009715A3">
        <w:rPr>
          <w:rFonts w:ascii="Times New Roman" w:hAnsi="Times New Roman" w:cs="Times New Roman"/>
          <w:sz w:val="18"/>
          <w:szCs w:val="18"/>
        </w:rPr>
        <w:t xml:space="preserve"> </w:t>
      </w:r>
      <w:r>
        <w:rPr>
          <w:rFonts w:ascii="Times New Roman" w:hAnsi="Times New Roman" w:cs="Times New Roman"/>
          <w:sz w:val="18"/>
          <w:szCs w:val="18"/>
        </w:rPr>
        <w:t xml:space="preserve">or </w:t>
      </w:r>
      <w:r w:rsidRPr="00355FD0">
        <w:rPr>
          <w:rFonts w:ascii="Times New Roman" w:hAnsi="Times New Roman" w:cs="Times New Roman"/>
          <w:i/>
          <w:iCs/>
          <w:sz w:val="18"/>
          <w:szCs w:val="18"/>
        </w:rPr>
        <w:t>town privileges</w:t>
      </w:r>
      <w:r>
        <w:rPr>
          <w:rFonts w:ascii="Times New Roman" w:hAnsi="Times New Roman" w:cs="Times New Roman"/>
          <w:sz w:val="18"/>
          <w:szCs w:val="18"/>
        </w:rPr>
        <w:t xml:space="preserve"> </w:t>
      </w:r>
      <w:r w:rsidRPr="009715A3">
        <w:rPr>
          <w:rFonts w:ascii="Times New Roman" w:hAnsi="Times New Roman" w:cs="Times New Roman"/>
          <w:sz w:val="18"/>
          <w:szCs w:val="18"/>
        </w:rPr>
        <w:t>on February 2, 1653.</w:t>
      </w:r>
      <w:r>
        <w:rPr>
          <w:rFonts w:ascii="Times New Roman" w:hAnsi="Times New Roman" w:cs="Times New Roman"/>
          <w:sz w:val="18"/>
          <w:szCs w:val="18"/>
        </w:rPr>
        <w:t xml:space="preserve"> </w:t>
      </w:r>
      <w:r w:rsidR="00355FD0" w:rsidRPr="00355FD0">
        <w:rPr>
          <w:rFonts w:ascii="Times New Roman" w:hAnsi="Times New Roman" w:cs="Times New Roman"/>
          <w:b/>
          <w:bCs/>
          <w:sz w:val="18"/>
          <w:szCs w:val="18"/>
        </w:rPr>
        <w:t>Town privileges</w:t>
      </w:r>
      <w:r w:rsidR="00355FD0" w:rsidRPr="00355FD0">
        <w:rPr>
          <w:rFonts w:ascii="Times New Roman" w:hAnsi="Times New Roman" w:cs="Times New Roman"/>
          <w:sz w:val="18"/>
          <w:szCs w:val="18"/>
        </w:rPr>
        <w:t xml:space="preserve"> or </w:t>
      </w:r>
      <w:r w:rsidR="00355FD0" w:rsidRPr="00355FD0">
        <w:rPr>
          <w:rFonts w:ascii="Times New Roman" w:hAnsi="Times New Roman" w:cs="Times New Roman"/>
          <w:b/>
          <w:bCs/>
          <w:sz w:val="18"/>
          <w:szCs w:val="18"/>
        </w:rPr>
        <w:t>borough rights</w:t>
      </w:r>
      <w:r w:rsidR="00355FD0">
        <w:rPr>
          <w:rFonts w:ascii="Times New Roman" w:hAnsi="Times New Roman" w:cs="Times New Roman"/>
          <w:b/>
          <w:bCs/>
          <w:sz w:val="18"/>
          <w:szCs w:val="18"/>
        </w:rPr>
        <w:t xml:space="preserve"> </w:t>
      </w:r>
      <w:r w:rsidR="00355FD0" w:rsidRPr="00355FD0">
        <w:rPr>
          <w:rFonts w:ascii="Times New Roman" w:hAnsi="Times New Roman" w:cs="Times New Roman"/>
          <w:sz w:val="18"/>
          <w:szCs w:val="18"/>
        </w:rPr>
        <w:t xml:space="preserve">were oriented towards the traditions of the self-administration </w:t>
      </w:r>
      <w:r w:rsidR="00355FD0">
        <w:rPr>
          <w:rFonts w:ascii="Times New Roman" w:hAnsi="Times New Roman" w:cs="Times New Roman"/>
          <w:sz w:val="18"/>
          <w:szCs w:val="18"/>
        </w:rPr>
        <w:t>as practiced in</w:t>
      </w:r>
      <w:r w:rsidR="00355FD0" w:rsidRPr="00355FD0">
        <w:rPr>
          <w:rFonts w:ascii="Times New Roman" w:hAnsi="Times New Roman" w:cs="Times New Roman"/>
          <w:sz w:val="18"/>
          <w:szCs w:val="18"/>
        </w:rPr>
        <w:t xml:space="preserve"> Roman cities.</w:t>
      </w:r>
    </w:p>
    <w:p w14:paraId="29D60A04" w14:textId="77777777" w:rsidR="00355FD0" w:rsidRPr="00600977" w:rsidRDefault="00355FD0" w:rsidP="009715A3">
      <w:pPr>
        <w:pStyle w:val="ListParagraph"/>
        <w:shd w:val="clear" w:color="auto" w:fill="E8E8E8" w:themeFill="background2"/>
        <w:jc w:val="both"/>
        <w:rPr>
          <w:rFonts w:ascii="Times New Roman" w:hAnsi="Times New Roman" w:cs="Times New Roman"/>
          <w:sz w:val="8"/>
          <w:szCs w:val="8"/>
        </w:rPr>
      </w:pPr>
    </w:p>
    <w:p w14:paraId="22662136" w14:textId="6C6150B9" w:rsidR="00355FD0" w:rsidRDefault="00355FD0" w:rsidP="009715A3">
      <w:pPr>
        <w:pStyle w:val="ListParagraph"/>
        <w:shd w:val="clear" w:color="auto" w:fill="E8E8E8" w:themeFill="background2"/>
        <w:jc w:val="both"/>
        <w:rPr>
          <w:rFonts w:ascii="Times New Roman" w:hAnsi="Times New Roman" w:cs="Times New Roman"/>
          <w:sz w:val="18"/>
          <w:szCs w:val="18"/>
        </w:rPr>
      </w:pPr>
      <w:r w:rsidRPr="00355FD0">
        <w:rPr>
          <w:rFonts w:ascii="Times New Roman" w:hAnsi="Times New Roman" w:cs="Times New Roman"/>
          <w:sz w:val="18"/>
          <w:szCs w:val="18"/>
        </w:rPr>
        <w:t xml:space="preserve">Judicially, a borough or burgh was distinguished from the countryside by means of a </w:t>
      </w:r>
      <w:r w:rsidRPr="00355FD0">
        <w:rPr>
          <w:rFonts w:ascii="Times New Roman" w:hAnsi="Times New Roman" w:cs="Times New Roman"/>
          <w:b/>
          <w:bCs/>
          <w:i/>
          <w:iCs/>
          <w:sz w:val="18"/>
          <w:szCs w:val="18"/>
        </w:rPr>
        <w:t>charter</w:t>
      </w:r>
      <w:r w:rsidRPr="00355FD0">
        <w:rPr>
          <w:rFonts w:ascii="Times New Roman" w:hAnsi="Times New Roman" w:cs="Times New Roman"/>
          <w:sz w:val="18"/>
          <w:szCs w:val="18"/>
        </w:rPr>
        <w:t xml:space="preserve"> from the ruling monarch that defined its privileges and laws. Common privileges involved trade and the establishment of </w:t>
      </w:r>
      <w:r w:rsidRPr="00600977">
        <w:rPr>
          <w:rFonts w:ascii="Times New Roman" w:hAnsi="Times New Roman" w:cs="Times New Roman"/>
          <w:b/>
          <w:bCs/>
          <w:sz w:val="18"/>
          <w:szCs w:val="18"/>
        </w:rPr>
        <w:t>guilds</w:t>
      </w:r>
      <w:r w:rsidR="00600977">
        <w:rPr>
          <w:rFonts w:ascii="Times New Roman" w:hAnsi="Times New Roman" w:cs="Times New Roman"/>
          <w:sz w:val="18"/>
          <w:szCs w:val="18"/>
        </w:rPr>
        <w:t xml:space="preserve">, i.e., </w:t>
      </w:r>
      <w:r w:rsidR="00600977" w:rsidRPr="00600977">
        <w:rPr>
          <w:rFonts w:ascii="Times New Roman" w:hAnsi="Times New Roman" w:cs="Times New Roman"/>
          <w:sz w:val="18"/>
          <w:szCs w:val="18"/>
        </w:rPr>
        <w:t>a professional association of artisans and merchants who oversee the practice of their craft/trade in a particular territory.</w:t>
      </w:r>
      <w:r w:rsidR="00600977">
        <w:rPr>
          <w:rFonts w:ascii="Times New Roman" w:hAnsi="Times New Roman" w:cs="Times New Roman"/>
          <w:sz w:val="18"/>
          <w:szCs w:val="18"/>
        </w:rPr>
        <w:t xml:space="preserve"> </w:t>
      </w:r>
      <w:r w:rsidRPr="00355FD0">
        <w:rPr>
          <w:rFonts w:ascii="Times New Roman" w:hAnsi="Times New Roman" w:cs="Times New Roman"/>
          <w:sz w:val="18"/>
          <w:szCs w:val="18"/>
        </w:rPr>
        <w:t xml:space="preserve">Some of these privileges were permanent and could </w:t>
      </w:r>
      <w:r w:rsidRPr="00355FD0">
        <w:rPr>
          <w:rFonts w:ascii="Times New Roman" w:hAnsi="Times New Roman" w:cs="Times New Roman"/>
          <w:b/>
          <w:bCs/>
          <w:i/>
          <w:iCs/>
          <w:sz w:val="18"/>
          <w:szCs w:val="18"/>
        </w:rPr>
        <w:t>imply</w:t>
      </w:r>
      <w:r w:rsidRPr="00355FD0">
        <w:rPr>
          <w:rFonts w:ascii="Times New Roman" w:hAnsi="Times New Roman" w:cs="Times New Roman"/>
          <w:sz w:val="18"/>
          <w:szCs w:val="18"/>
        </w:rPr>
        <w:t xml:space="preserve"> that the town obtained the right to be called a </w:t>
      </w:r>
      <w:r w:rsidRPr="00355FD0">
        <w:rPr>
          <w:rFonts w:ascii="Times New Roman" w:hAnsi="Times New Roman" w:cs="Times New Roman"/>
          <w:b/>
          <w:bCs/>
          <w:i/>
          <w:iCs/>
          <w:sz w:val="18"/>
          <w:szCs w:val="18"/>
        </w:rPr>
        <w:t>borough</w:t>
      </w:r>
      <w:r w:rsidRPr="00355FD0">
        <w:rPr>
          <w:rFonts w:ascii="Times New Roman" w:hAnsi="Times New Roman" w:cs="Times New Roman"/>
          <w:sz w:val="18"/>
          <w:szCs w:val="18"/>
        </w:rPr>
        <w:t xml:space="preserve">, hence the term "borough rights" </w:t>
      </w:r>
      <w:r>
        <w:rPr>
          <w:rFonts w:ascii="Times New Roman" w:hAnsi="Times New Roman" w:cs="Times New Roman"/>
          <w:sz w:val="18"/>
          <w:szCs w:val="18"/>
        </w:rPr>
        <w:t xml:space="preserve">or </w:t>
      </w:r>
      <w:r w:rsidRPr="00355FD0">
        <w:rPr>
          <w:rFonts w:ascii="Times New Roman" w:hAnsi="Times New Roman" w:cs="Times New Roman"/>
          <w:sz w:val="18"/>
          <w:szCs w:val="18"/>
        </w:rPr>
        <w:t>"</w:t>
      </w:r>
      <w:r w:rsidRPr="00355FD0">
        <w:rPr>
          <w:rFonts w:ascii="Times New Roman" w:hAnsi="Times New Roman" w:cs="Times New Roman"/>
          <w:b/>
          <w:bCs/>
          <w:sz w:val="18"/>
          <w:szCs w:val="18"/>
        </w:rPr>
        <w:t>borrowed rights</w:t>
      </w:r>
      <w:r w:rsidRPr="00355FD0">
        <w:rPr>
          <w:rFonts w:ascii="Times New Roman" w:hAnsi="Times New Roman" w:cs="Times New Roman"/>
          <w:sz w:val="18"/>
          <w:szCs w:val="18"/>
        </w:rPr>
        <w:t>"</w:t>
      </w:r>
      <w:r>
        <w:rPr>
          <w:rFonts w:ascii="Times New Roman" w:hAnsi="Times New Roman" w:cs="Times New Roman"/>
          <w:sz w:val="18"/>
          <w:szCs w:val="18"/>
        </w:rPr>
        <w:t xml:space="preserve">. </w:t>
      </w:r>
    </w:p>
    <w:p w14:paraId="12A2CBFC" w14:textId="77777777" w:rsidR="00355FD0" w:rsidRPr="00600977" w:rsidRDefault="00355FD0" w:rsidP="009715A3">
      <w:pPr>
        <w:pStyle w:val="ListParagraph"/>
        <w:shd w:val="clear" w:color="auto" w:fill="E8E8E8" w:themeFill="background2"/>
        <w:jc w:val="both"/>
        <w:rPr>
          <w:rFonts w:ascii="Times New Roman" w:hAnsi="Times New Roman" w:cs="Times New Roman"/>
          <w:sz w:val="8"/>
          <w:szCs w:val="8"/>
        </w:rPr>
      </w:pPr>
    </w:p>
    <w:p w14:paraId="3FBF4F79" w14:textId="529D197D" w:rsidR="00355FD0" w:rsidRDefault="00DF269F" w:rsidP="009715A3">
      <w:pPr>
        <w:pStyle w:val="ListParagraph"/>
        <w:shd w:val="clear" w:color="auto" w:fill="E8E8E8" w:themeFill="background2"/>
        <w:jc w:val="both"/>
        <w:rPr>
          <w:rFonts w:ascii="Times New Roman" w:hAnsi="Times New Roman" w:cs="Times New Roman"/>
          <w:sz w:val="18"/>
          <w:szCs w:val="18"/>
        </w:rPr>
      </w:pPr>
      <w:r>
        <w:rPr>
          <w:rFonts w:ascii="Times New Roman" w:hAnsi="Times New Roman" w:cs="Times New Roman"/>
          <w:sz w:val="18"/>
          <w:szCs w:val="18"/>
        </w:rPr>
        <w:t>A</w:t>
      </w:r>
      <w:r w:rsidR="00355FD0" w:rsidRPr="00355FD0">
        <w:rPr>
          <w:rFonts w:ascii="Times New Roman" w:hAnsi="Times New Roman" w:cs="Times New Roman"/>
          <w:sz w:val="18"/>
          <w:szCs w:val="18"/>
        </w:rPr>
        <w:t xml:space="preserve"> degree of </w:t>
      </w:r>
      <w:r w:rsidR="00355FD0" w:rsidRPr="00DF269F">
        <w:rPr>
          <w:rFonts w:ascii="Times New Roman" w:hAnsi="Times New Roman" w:cs="Times New Roman"/>
          <w:sz w:val="18"/>
          <w:szCs w:val="18"/>
        </w:rPr>
        <w:t>self-government</w:t>
      </w:r>
      <w:r w:rsidR="00355FD0" w:rsidRPr="00355FD0">
        <w:rPr>
          <w:rFonts w:ascii="Times New Roman" w:hAnsi="Times New Roman" w:cs="Times New Roman"/>
          <w:sz w:val="18"/>
          <w:szCs w:val="18"/>
        </w:rPr>
        <w:t xml:space="preserve">, </w:t>
      </w:r>
      <w:r w:rsidR="00355FD0" w:rsidRPr="00DF269F">
        <w:rPr>
          <w:rFonts w:ascii="Times New Roman" w:hAnsi="Times New Roman" w:cs="Times New Roman"/>
          <w:b/>
          <w:bCs/>
          <w:i/>
          <w:iCs/>
          <w:sz w:val="18"/>
          <w:szCs w:val="18"/>
        </w:rPr>
        <w:t>representation by diet</w:t>
      </w:r>
      <w:r w:rsidR="00355FD0" w:rsidRPr="00355FD0">
        <w:rPr>
          <w:rFonts w:ascii="Times New Roman" w:hAnsi="Times New Roman" w:cs="Times New Roman"/>
          <w:sz w:val="18"/>
          <w:szCs w:val="18"/>
        </w:rPr>
        <w:t xml:space="preserve">, </w:t>
      </w:r>
      <w:r>
        <w:rPr>
          <w:rFonts w:ascii="Times New Roman" w:hAnsi="Times New Roman" w:cs="Times New Roman"/>
          <w:sz w:val="18"/>
          <w:szCs w:val="18"/>
        </w:rPr>
        <w:t xml:space="preserve">i.e., </w:t>
      </w:r>
      <w:r w:rsidRPr="00DF269F">
        <w:rPr>
          <w:rFonts w:ascii="Times New Roman" w:hAnsi="Times New Roman" w:cs="Times New Roman"/>
          <w:sz w:val="18"/>
          <w:szCs w:val="18"/>
        </w:rPr>
        <w:t>a formal deliberative assembly or legislature</w:t>
      </w:r>
      <w:r>
        <w:rPr>
          <w:rFonts w:ascii="Times New Roman" w:hAnsi="Times New Roman" w:cs="Times New Roman"/>
          <w:sz w:val="18"/>
          <w:szCs w:val="18"/>
        </w:rPr>
        <w:t xml:space="preserve">, </w:t>
      </w:r>
      <w:r w:rsidR="00355FD0" w:rsidRPr="00355FD0">
        <w:rPr>
          <w:rFonts w:ascii="Times New Roman" w:hAnsi="Times New Roman" w:cs="Times New Roman"/>
          <w:sz w:val="18"/>
          <w:szCs w:val="18"/>
        </w:rPr>
        <w:t xml:space="preserve">and </w:t>
      </w:r>
      <w:r w:rsidR="00355FD0" w:rsidRPr="00DF269F">
        <w:rPr>
          <w:rFonts w:ascii="Times New Roman" w:hAnsi="Times New Roman" w:cs="Times New Roman"/>
          <w:sz w:val="18"/>
          <w:szCs w:val="18"/>
        </w:rPr>
        <w:t>tax-relief</w:t>
      </w:r>
      <w:r>
        <w:rPr>
          <w:rFonts w:ascii="Times New Roman" w:hAnsi="Times New Roman" w:cs="Times New Roman"/>
          <w:sz w:val="18"/>
          <w:szCs w:val="18"/>
        </w:rPr>
        <w:t>/tax-exemption</w:t>
      </w:r>
      <w:r w:rsidR="00355FD0" w:rsidRPr="00355FD0">
        <w:rPr>
          <w:rFonts w:ascii="Times New Roman" w:hAnsi="Times New Roman" w:cs="Times New Roman"/>
          <w:sz w:val="18"/>
          <w:szCs w:val="18"/>
        </w:rPr>
        <w:t xml:space="preserve"> could also be granted. Multiple tiers existed; for example, in </w:t>
      </w:r>
      <w:r w:rsidR="00355FD0" w:rsidRPr="00DF269F">
        <w:rPr>
          <w:rFonts w:ascii="Times New Roman" w:hAnsi="Times New Roman" w:cs="Times New Roman"/>
          <w:sz w:val="18"/>
          <w:szCs w:val="18"/>
        </w:rPr>
        <w:t>Sweden</w:t>
      </w:r>
      <w:r w:rsidR="00355FD0" w:rsidRPr="00355FD0">
        <w:rPr>
          <w:rFonts w:ascii="Times New Roman" w:hAnsi="Times New Roman" w:cs="Times New Roman"/>
          <w:sz w:val="18"/>
          <w:szCs w:val="18"/>
        </w:rPr>
        <w:t xml:space="preserve">, the basic royal charter establishing a borough enabled trade, but not foreign trade, which required a higher-tier charter granting </w:t>
      </w:r>
      <w:r w:rsidR="00355FD0" w:rsidRPr="00DF269F">
        <w:rPr>
          <w:rFonts w:ascii="Times New Roman" w:hAnsi="Times New Roman" w:cs="Times New Roman"/>
          <w:sz w:val="18"/>
          <w:szCs w:val="18"/>
        </w:rPr>
        <w:t>staple right</w:t>
      </w:r>
      <w:r w:rsidR="00355FD0" w:rsidRPr="00355FD0">
        <w:rPr>
          <w:rFonts w:ascii="Times New Roman" w:hAnsi="Times New Roman" w:cs="Times New Roman"/>
          <w:sz w:val="18"/>
          <w:szCs w:val="18"/>
        </w:rPr>
        <w:t>.</w:t>
      </w:r>
      <w:r>
        <w:rPr>
          <w:rFonts w:ascii="Times New Roman" w:hAnsi="Times New Roman" w:cs="Times New Roman"/>
          <w:sz w:val="18"/>
          <w:szCs w:val="18"/>
        </w:rPr>
        <w:t xml:space="preserve"> </w:t>
      </w:r>
      <w:r w:rsidRPr="00DF269F">
        <w:rPr>
          <w:rFonts w:ascii="Times New Roman" w:hAnsi="Times New Roman" w:cs="Times New Roman"/>
          <w:sz w:val="18"/>
          <w:szCs w:val="18"/>
        </w:rPr>
        <w:t>The term is used for some assemblies such as the German Imperial Diet</w:t>
      </w:r>
      <w:r>
        <w:rPr>
          <w:rFonts w:ascii="Times New Roman" w:hAnsi="Times New Roman" w:cs="Times New Roman"/>
          <w:sz w:val="18"/>
          <w:szCs w:val="18"/>
        </w:rPr>
        <w:t xml:space="preserve">, i.e., </w:t>
      </w:r>
      <w:r w:rsidRPr="00DF269F">
        <w:rPr>
          <w:rFonts w:ascii="Times New Roman" w:hAnsi="Times New Roman" w:cs="Times New Roman"/>
          <w:sz w:val="18"/>
          <w:szCs w:val="18"/>
        </w:rPr>
        <w:t xml:space="preserve">the general assembly of the </w:t>
      </w:r>
      <w:r w:rsidRPr="00600977">
        <w:rPr>
          <w:rFonts w:ascii="Times New Roman" w:hAnsi="Times New Roman" w:cs="Times New Roman"/>
          <w:sz w:val="18"/>
          <w:szCs w:val="18"/>
        </w:rPr>
        <w:t>Imperial Estates</w:t>
      </w:r>
      <w:r w:rsidRPr="00DF269F">
        <w:rPr>
          <w:rFonts w:ascii="Times New Roman" w:hAnsi="Times New Roman" w:cs="Times New Roman"/>
          <w:sz w:val="18"/>
          <w:szCs w:val="18"/>
        </w:rPr>
        <w:t xml:space="preserve"> </w:t>
      </w:r>
      <w:r>
        <w:rPr>
          <w:rFonts w:ascii="Times New Roman" w:hAnsi="Times New Roman" w:cs="Times New Roman"/>
          <w:sz w:val="18"/>
          <w:szCs w:val="18"/>
        </w:rPr>
        <w:t xml:space="preserve">or Imperial States </w:t>
      </w:r>
      <w:r w:rsidRPr="00DF269F">
        <w:rPr>
          <w:rFonts w:ascii="Times New Roman" w:hAnsi="Times New Roman" w:cs="Times New Roman"/>
          <w:sz w:val="18"/>
          <w:szCs w:val="18"/>
        </w:rPr>
        <w:t xml:space="preserve">of the Holy Roman Empire, as well as a designation for modern-day legislative bodies of certain countries and states such as the National Diet of Japan, or the German Bundestag, the </w:t>
      </w:r>
      <w:r w:rsidRPr="00DF269F">
        <w:rPr>
          <w:rFonts w:ascii="Times New Roman" w:hAnsi="Times New Roman" w:cs="Times New Roman"/>
          <w:b/>
          <w:bCs/>
          <w:sz w:val="18"/>
          <w:szCs w:val="18"/>
        </w:rPr>
        <w:t>Federal Diet</w:t>
      </w:r>
      <w:r w:rsidRPr="00DF269F">
        <w:rPr>
          <w:rFonts w:ascii="Times New Roman" w:hAnsi="Times New Roman" w:cs="Times New Roman"/>
          <w:sz w:val="18"/>
          <w:szCs w:val="18"/>
        </w:rPr>
        <w:t>.</w:t>
      </w:r>
      <w:r w:rsidR="00D91E6F">
        <w:rPr>
          <w:rFonts w:ascii="Times New Roman" w:hAnsi="Times New Roman" w:cs="Times New Roman"/>
          <w:sz w:val="18"/>
          <w:szCs w:val="18"/>
        </w:rPr>
        <w:t xml:space="preserve"> --- A diet is an assembly.</w:t>
      </w:r>
    </w:p>
    <w:p w14:paraId="3666781D" w14:textId="77777777" w:rsidR="00D91E6F" w:rsidRPr="00600977" w:rsidRDefault="00D91E6F" w:rsidP="009715A3">
      <w:pPr>
        <w:pStyle w:val="ListParagraph"/>
        <w:shd w:val="clear" w:color="auto" w:fill="E8E8E8" w:themeFill="background2"/>
        <w:jc w:val="both"/>
        <w:rPr>
          <w:rFonts w:ascii="Times New Roman" w:hAnsi="Times New Roman" w:cs="Times New Roman"/>
          <w:sz w:val="8"/>
          <w:szCs w:val="8"/>
        </w:rPr>
      </w:pPr>
    </w:p>
    <w:p w14:paraId="0A6C0277" w14:textId="26BF6982" w:rsidR="00600977" w:rsidRDefault="00D91E6F" w:rsidP="009715A3">
      <w:pPr>
        <w:pStyle w:val="ListParagraph"/>
        <w:shd w:val="clear" w:color="auto" w:fill="E8E8E8" w:themeFill="background2"/>
        <w:jc w:val="both"/>
        <w:rPr>
          <w:rFonts w:ascii="Times New Roman" w:hAnsi="Times New Roman" w:cs="Times New Roman"/>
          <w:sz w:val="18"/>
          <w:szCs w:val="18"/>
        </w:rPr>
      </w:pPr>
      <w:r w:rsidRPr="00D91E6F">
        <w:rPr>
          <w:rFonts w:ascii="Times New Roman" w:hAnsi="Times New Roman" w:cs="Times New Roman"/>
          <w:sz w:val="18"/>
          <w:szCs w:val="18"/>
        </w:rPr>
        <w:t>The term</w:t>
      </w:r>
      <w:r>
        <w:rPr>
          <w:rFonts w:ascii="Times New Roman" w:hAnsi="Times New Roman" w:cs="Times New Roman"/>
          <w:sz w:val="18"/>
          <w:szCs w:val="18"/>
        </w:rPr>
        <w:t xml:space="preserve"> diet may also from </w:t>
      </w:r>
      <w:r w:rsidRPr="00D91E6F">
        <w:rPr>
          <w:rFonts w:ascii="Times New Roman" w:hAnsi="Times New Roman" w:cs="Times New Roman"/>
          <w:sz w:val="18"/>
          <w:szCs w:val="18"/>
        </w:rPr>
        <w:t>Latin</w:t>
      </w:r>
      <w:r>
        <w:rPr>
          <w:rFonts w:ascii="Times New Roman" w:hAnsi="Times New Roman" w:cs="Times New Roman"/>
          <w:sz w:val="18"/>
          <w:szCs w:val="18"/>
        </w:rPr>
        <w:t>:</w:t>
      </w:r>
      <w:r w:rsidRPr="00D91E6F">
        <w:rPr>
          <w:rFonts w:ascii="Times New Roman" w:hAnsi="Times New Roman" w:cs="Times New Roman"/>
          <w:sz w:val="18"/>
          <w:szCs w:val="18"/>
        </w:rPr>
        <w:t xml:space="preserve"> </w:t>
      </w:r>
      <w:proofErr w:type="spellStart"/>
      <w:r w:rsidRPr="00D91E6F">
        <w:rPr>
          <w:rFonts w:ascii="Times New Roman" w:hAnsi="Times New Roman" w:cs="Times New Roman"/>
          <w:i/>
          <w:iCs/>
          <w:sz w:val="18"/>
          <w:szCs w:val="18"/>
        </w:rPr>
        <w:t>dieta</w:t>
      </w:r>
      <w:proofErr w:type="spellEnd"/>
      <w:r w:rsidRPr="00D91E6F">
        <w:rPr>
          <w:rFonts w:ascii="Times New Roman" w:hAnsi="Times New Roman" w:cs="Times New Roman"/>
          <w:sz w:val="18"/>
          <w:szCs w:val="18"/>
        </w:rPr>
        <w:t>,</w:t>
      </w:r>
      <w:r>
        <w:rPr>
          <w:rFonts w:ascii="Times New Roman" w:hAnsi="Times New Roman" w:cs="Times New Roman"/>
          <w:sz w:val="18"/>
          <w:szCs w:val="18"/>
        </w:rPr>
        <w:t xml:space="preserve"> meaning </w:t>
      </w:r>
      <w:r w:rsidRPr="00D91E6F">
        <w:rPr>
          <w:rFonts w:ascii="Times New Roman" w:hAnsi="Times New Roman" w:cs="Times New Roman"/>
          <w:sz w:val="18"/>
          <w:szCs w:val="18"/>
        </w:rPr>
        <w:t>both "parliamentary assembly" and "daily food allowance"</w:t>
      </w:r>
      <w:r>
        <w:rPr>
          <w:rFonts w:ascii="Times New Roman" w:hAnsi="Times New Roman" w:cs="Times New Roman"/>
          <w:sz w:val="18"/>
          <w:szCs w:val="18"/>
        </w:rPr>
        <w:t>, f</w:t>
      </w:r>
      <w:r w:rsidRPr="00D91E6F">
        <w:rPr>
          <w:rFonts w:ascii="Times New Roman" w:hAnsi="Times New Roman" w:cs="Times New Roman"/>
          <w:sz w:val="18"/>
          <w:szCs w:val="18"/>
        </w:rPr>
        <w:t xml:space="preserve">rom the Greek </w:t>
      </w:r>
      <w:r w:rsidRPr="00D91E6F">
        <w:rPr>
          <w:rFonts w:ascii="Times New Roman" w:hAnsi="Times New Roman" w:cs="Times New Roman"/>
          <w:b/>
          <w:bCs/>
          <w:sz w:val="18"/>
          <w:szCs w:val="18"/>
          <w:lang w:val="el-GR"/>
        </w:rPr>
        <w:t>διαιτησία</w:t>
      </w:r>
      <w:r w:rsidRPr="00D91E6F">
        <w:rPr>
          <w:rFonts w:ascii="Times New Roman" w:hAnsi="Times New Roman" w:cs="Times New Roman"/>
          <w:sz w:val="18"/>
          <w:szCs w:val="18"/>
        </w:rPr>
        <w:t xml:space="preserve"> </w:t>
      </w:r>
      <w:r>
        <w:rPr>
          <w:rFonts w:ascii="Times New Roman" w:hAnsi="Times New Roman" w:cs="Times New Roman"/>
          <w:sz w:val="18"/>
          <w:szCs w:val="18"/>
        </w:rPr>
        <w:t xml:space="preserve">meaning </w:t>
      </w:r>
      <w:r w:rsidRPr="00D91E6F">
        <w:rPr>
          <w:rFonts w:ascii="Times New Roman" w:hAnsi="Times New Roman" w:cs="Times New Roman"/>
          <w:sz w:val="18"/>
          <w:szCs w:val="18"/>
        </w:rPr>
        <w:t>"arbitration"</w:t>
      </w:r>
      <w:r>
        <w:rPr>
          <w:rFonts w:ascii="Times New Roman" w:hAnsi="Times New Roman" w:cs="Times New Roman"/>
          <w:sz w:val="18"/>
          <w:szCs w:val="18"/>
        </w:rPr>
        <w:t xml:space="preserve">, or </w:t>
      </w:r>
      <w:proofErr w:type="spellStart"/>
      <w:r w:rsidRPr="00D91E6F">
        <w:rPr>
          <w:rFonts w:ascii="Times New Roman" w:hAnsi="Times New Roman" w:cs="Times New Roman"/>
          <w:i/>
          <w:iCs/>
          <w:sz w:val="18"/>
          <w:szCs w:val="18"/>
        </w:rPr>
        <w:t>diaita</w:t>
      </w:r>
      <w:proofErr w:type="spellEnd"/>
      <w:r>
        <w:rPr>
          <w:rFonts w:ascii="Times New Roman" w:hAnsi="Times New Roman" w:cs="Times New Roman"/>
          <w:i/>
          <w:iCs/>
          <w:sz w:val="18"/>
          <w:szCs w:val="18"/>
        </w:rPr>
        <w:t xml:space="preserve"> </w:t>
      </w:r>
      <w:r w:rsidRPr="00D91E6F">
        <w:rPr>
          <w:rFonts w:ascii="Times New Roman" w:hAnsi="Times New Roman" w:cs="Times New Roman"/>
          <w:sz w:val="18"/>
          <w:szCs w:val="18"/>
        </w:rPr>
        <w:t>meaning</w:t>
      </w:r>
      <w:r>
        <w:rPr>
          <w:rFonts w:ascii="Times New Roman" w:hAnsi="Times New Roman" w:cs="Times New Roman"/>
          <w:i/>
          <w:iCs/>
          <w:sz w:val="18"/>
          <w:szCs w:val="18"/>
        </w:rPr>
        <w:t xml:space="preserve"> </w:t>
      </w:r>
      <w:r w:rsidRPr="00D91E6F">
        <w:rPr>
          <w:rFonts w:ascii="Times New Roman" w:hAnsi="Times New Roman" w:cs="Times New Roman"/>
          <w:sz w:val="18"/>
          <w:szCs w:val="18"/>
        </w:rPr>
        <w:t>“way of living”</w:t>
      </w:r>
      <w:r>
        <w:rPr>
          <w:rFonts w:ascii="Times New Roman" w:hAnsi="Times New Roman" w:cs="Times New Roman"/>
          <w:sz w:val="18"/>
          <w:szCs w:val="18"/>
        </w:rPr>
        <w:t xml:space="preserve">. </w:t>
      </w:r>
      <w:r w:rsidRPr="00D91E6F">
        <w:rPr>
          <w:rFonts w:ascii="Times New Roman" w:hAnsi="Times New Roman" w:cs="Times New Roman"/>
          <w:sz w:val="18"/>
          <w:szCs w:val="18"/>
        </w:rPr>
        <w:t xml:space="preserve">The association with </w:t>
      </w:r>
      <w:r w:rsidRPr="00D91E6F">
        <w:rPr>
          <w:rFonts w:ascii="Times New Roman" w:hAnsi="Times New Roman" w:cs="Times New Roman"/>
          <w:i/>
          <w:iCs/>
          <w:sz w:val="18"/>
          <w:szCs w:val="18"/>
        </w:rPr>
        <w:t>dies</w:t>
      </w:r>
      <w:r w:rsidRPr="00D91E6F">
        <w:rPr>
          <w:rFonts w:ascii="Times New Roman" w:hAnsi="Times New Roman" w:cs="Times New Roman"/>
          <w:sz w:val="18"/>
          <w:szCs w:val="18"/>
        </w:rPr>
        <w:t xml:space="preserve"> is reflected in the German language's use of </w:t>
      </w:r>
      <w:r w:rsidRPr="00D91E6F">
        <w:rPr>
          <w:rFonts w:ascii="Times New Roman" w:hAnsi="Times New Roman" w:cs="Times New Roman"/>
          <w:i/>
          <w:iCs/>
          <w:sz w:val="18"/>
          <w:szCs w:val="18"/>
          <w:lang w:val="de-DE"/>
        </w:rPr>
        <w:t>Tagung</w:t>
      </w:r>
      <w:r w:rsidRPr="00D91E6F">
        <w:rPr>
          <w:rFonts w:ascii="Times New Roman" w:hAnsi="Times New Roman" w:cs="Times New Roman"/>
          <w:sz w:val="18"/>
          <w:szCs w:val="18"/>
        </w:rPr>
        <w:t xml:space="preserve"> </w:t>
      </w:r>
      <w:r>
        <w:rPr>
          <w:rFonts w:ascii="Times New Roman" w:hAnsi="Times New Roman" w:cs="Times New Roman"/>
          <w:sz w:val="18"/>
          <w:szCs w:val="18"/>
        </w:rPr>
        <w:t xml:space="preserve">for </w:t>
      </w:r>
      <w:r w:rsidRPr="00D91E6F">
        <w:rPr>
          <w:rFonts w:ascii="Times New Roman" w:hAnsi="Times New Roman" w:cs="Times New Roman"/>
          <w:sz w:val="18"/>
          <w:szCs w:val="18"/>
        </w:rPr>
        <w:t xml:space="preserve">meeting and also </w:t>
      </w:r>
      <w:r w:rsidRPr="00D91E6F">
        <w:rPr>
          <w:rFonts w:ascii="Times New Roman" w:hAnsi="Times New Roman" w:cs="Times New Roman"/>
          <w:i/>
          <w:iCs/>
          <w:sz w:val="18"/>
          <w:szCs w:val="18"/>
          <w:lang w:val="de-DE"/>
        </w:rPr>
        <w:t>-tag</w:t>
      </w:r>
      <w:r w:rsidRPr="00D91E6F">
        <w:rPr>
          <w:rFonts w:ascii="Times New Roman" w:hAnsi="Times New Roman" w:cs="Times New Roman"/>
          <w:sz w:val="18"/>
          <w:szCs w:val="18"/>
        </w:rPr>
        <w:t xml:space="preserve">, meaning not only "day", as in </w:t>
      </w:r>
      <w:r w:rsidRPr="00D91E6F">
        <w:rPr>
          <w:rFonts w:ascii="Times New Roman" w:hAnsi="Times New Roman" w:cs="Times New Roman"/>
          <w:i/>
          <w:iCs/>
          <w:sz w:val="18"/>
          <w:szCs w:val="18"/>
          <w:lang w:val="de-DE"/>
        </w:rPr>
        <w:t>Mon</w:t>
      </w:r>
      <w:r w:rsidRPr="00D91E6F">
        <w:rPr>
          <w:rFonts w:ascii="Times New Roman" w:hAnsi="Times New Roman" w:cs="Times New Roman"/>
          <w:b/>
          <w:bCs/>
          <w:i/>
          <w:iCs/>
          <w:sz w:val="18"/>
          <w:szCs w:val="18"/>
          <w:lang w:val="de-DE"/>
        </w:rPr>
        <w:t>tag</w:t>
      </w:r>
      <w:r w:rsidRPr="00D91E6F">
        <w:rPr>
          <w:rFonts w:ascii="Times New Roman" w:hAnsi="Times New Roman" w:cs="Times New Roman"/>
          <w:sz w:val="18"/>
          <w:szCs w:val="18"/>
        </w:rPr>
        <w:t xml:space="preserve"> </w:t>
      </w:r>
      <w:r>
        <w:rPr>
          <w:rFonts w:ascii="Times New Roman" w:hAnsi="Times New Roman" w:cs="Times New Roman"/>
          <w:sz w:val="18"/>
          <w:szCs w:val="18"/>
        </w:rPr>
        <w:t xml:space="preserve">or </w:t>
      </w:r>
      <w:r w:rsidRPr="00D91E6F">
        <w:rPr>
          <w:rFonts w:ascii="Times New Roman" w:hAnsi="Times New Roman" w:cs="Times New Roman"/>
          <w:sz w:val="18"/>
          <w:szCs w:val="18"/>
        </w:rPr>
        <w:t>Mon</w:t>
      </w:r>
      <w:r w:rsidRPr="00D91E6F">
        <w:rPr>
          <w:rFonts w:ascii="Times New Roman" w:hAnsi="Times New Roman" w:cs="Times New Roman"/>
          <w:b/>
          <w:bCs/>
          <w:sz w:val="18"/>
          <w:szCs w:val="18"/>
        </w:rPr>
        <w:t>day</w:t>
      </w:r>
      <w:r>
        <w:rPr>
          <w:rFonts w:ascii="Times New Roman" w:hAnsi="Times New Roman" w:cs="Times New Roman"/>
          <w:sz w:val="18"/>
          <w:szCs w:val="18"/>
        </w:rPr>
        <w:t>,</w:t>
      </w:r>
      <w:r w:rsidRPr="00D91E6F">
        <w:rPr>
          <w:rFonts w:ascii="Times New Roman" w:hAnsi="Times New Roman" w:cs="Times New Roman"/>
          <w:sz w:val="18"/>
          <w:szCs w:val="18"/>
        </w:rPr>
        <w:t xml:space="preserve"> but also "parliament", "council", or other legislative chamber, as in </w:t>
      </w:r>
      <w:r w:rsidRPr="00D91E6F">
        <w:rPr>
          <w:rFonts w:ascii="Times New Roman" w:hAnsi="Times New Roman" w:cs="Times New Roman"/>
          <w:i/>
          <w:iCs/>
          <w:sz w:val="18"/>
          <w:szCs w:val="18"/>
          <w:lang w:val="de-DE"/>
        </w:rPr>
        <w:t>Bundestag</w:t>
      </w:r>
      <w:r w:rsidRPr="00D91E6F">
        <w:rPr>
          <w:rFonts w:ascii="Times New Roman" w:hAnsi="Times New Roman" w:cs="Times New Roman"/>
          <w:sz w:val="18"/>
          <w:szCs w:val="18"/>
        </w:rPr>
        <w:t xml:space="preserve"> or </w:t>
      </w:r>
      <w:r w:rsidRPr="00D91E6F">
        <w:rPr>
          <w:rFonts w:ascii="Times New Roman" w:hAnsi="Times New Roman" w:cs="Times New Roman"/>
          <w:i/>
          <w:iCs/>
          <w:sz w:val="18"/>
          <w:szCs w:val="18"/>
          <w:lang w:val="de-DE"/>
        </w:rPr>
        <w:t>Reichstag</w:t>
      </w:r>
      <w:r w:rsidR="00600977">
        <w:rPr>
          <w:rFonts w:ascii="Times New Roman" w:hAnsi="Times New Roman" w:cs="Times New Roman"/>
          <w:i/>
          <w:iCs/>
          <w:sz w:val="18"/>
          <w:szCs w:val="18"/>
          <w:lang w:val="de-DE"/>
        </w:rPr>
        <w:t>,</w:t>
      </w:r>
      <w:r w:rsidRPr="00D91E6F">
        <w:rPr>
          <w:rFonts w:ascii="Times New Roman" w:hAnsi="Times New Roman" w:cs="Times New Roman"/>
          <w:sz w:val="18"/>
          <w:szCs w:val="18"/>
        </w:rPr>
        <w:t xml:space="preserve"> for national parliaments, and </w:t>
      </w:r>
      <w:r w:rsidRPr="00D91E6F">
        <w:rPr>
          <w:rFonts w:ascii="Times New Roman" w:hAnsi="Times New Roman" w:cs="Times New Roman"/>
          <w:b/>
          <w:bCs/>
          <w:i/>
          <w:iCs/>
          <w:sz w:val="18"/>
          <w:szCs w:val="18"/>
        </w:rPr>
        <w:t>Landtag</w:t>
      </w:r>
      <w:r w:rsidRPr="00D91E6F">
        <w:rPr>
          <w:rFonts w:ascii="Times New Roman" w:hAnsi="Times New Roman" w:cs="Times New Roman"/>
          <w:sz w:val="18"/>
          <w:szCs w:val="18"/>
        </w:rPr>
        <w:t xml:space="preserve"> for </w:t>
      </w:r>
      <w:r w:rsidRPr="00D91E6F">
        <w:rPr>
          <w:rFonts w:ascii="Times New Roman" w:hAnsi="Times New Roman" w:cs="Times New Roman"/>
          <w:b/>
          <w:bCs/>
          <w:sz w:val="18"/>
          <w:szCs w:val="18"/>
        </w:rPr>
        <w:t>regional assemblies</w:t>
      </w:r>
      <w:r w:rsidRPr="00D91E6F">
        <w:rPr>
          <w:rFonts w:ascii="Times New Roman" w:hAnsi="Times New Roman" w:cs="Times New Roman"/>
          <w:sz w:val="18"/>
          <w:szCs w:val="18"/>
        </w:rPr>
        <w:t>.</w:t>
      </w:r>
      <w:r>
        <w:rPr>
          <w:rFonts w:ascii="Times New Roman" w:hAnsi="Times New Roman" w:cs="Times New Roman"/>
          <w:sz w:val="18"/>
          <w:szCs w:val="18"/>
        </w:rPr>
        <w:t xml:space="preserve"> </w:t>
      </w:r>
    </w:p>
    <w:p w14:paraId="200E8F7F" w14:textId="7BD1D51E" w:rsidR="00D91E6F" w:rsidRDefault="00D91E6F" w:rsidP="00CE2309">
      <w:pPr>
        <w:jc w:val="both"/>
        <w:rPr>
          <w:rFonts w:ascii="Times New Roman" w:hAnsi="Times New Roman" w:cs="Times New Roman"/>
          <w:sz w:val="18"/>
          <w:szCs w:val="18"/>
        </w:rPr>
      </w:pPr>
      <w:r w:rsidRPr="00D91E6F">
        <w:rPr>
          <w:rFonts w:ascii="Times New Roman" w:hAnsi="Times New Roman" w:cs="Times New Roman"/>
          <w:b/>
          <w:bCs/>
          <w:sz w:val="18"/>
          <w:szCs w:val="18"/>
        </w:rPr>
        <w:t>Scottish legal procedures</w:t>
      </w:r>
      <w:r w:rsidRPr="00D91E6F">
        <w:rPr>
          <w:rFonts w:ascii="Times New Roman" w:hAnsi="Times New Roman" w:cs="Times New Roman"/>
          <w:sz w:val="18"/>
          <w:szCs w:val="18"/>
        </w:rPr>
        <w:t xml:space="preserve"> include diets of proof, debate, appeal or meeting which may be ordered by a court.</w:t>
      </w:r>
      <w:r>
        <w:rPr>
          <w:rFonts w:ascii="Times New Roman" w:hAnsi="Times New Roman" w:cs="Times New Roman"/>
          <w:sz w:val="18"/>
          <w:szCs w:val="18"/>
        </w:rPr>
        <w:t xml:space="preserve"> </w:t>
      </w:r>
    </w:p>
    <w:p w14:paraId="2FA911F5" w14:textId="39E9F521" w:rsidR="00600977" w:rsidRPr="00600977" w:rsidRDefault="00600977" w:rsidP="00600977">
      <w:pPr>
        <w:pStyle w:val="ListParagraph"/>
        <w:numPr>
          <w:ilvl w:val="0"/>
          <w:numId w:val="28"/>
        </w:numPr>
        <w:jc w:val="both"/>
        <w:rPr>
          <w:rFonts w:ascii="Times New Roman" w:hAnsi="Times New Roman" w:cs="Times New Roman"/>
          <w:sz w:val="18"/>
          <w:szCs w:val="18"/>
        </w:rPr>
      </w:pPr>
      <w:r w:rsidRPr="00600977">
        <w:rPr>
          <w:rFonts w:ascii="Times New Roman" w:hAnsi="Times New Roman" w:cs="Times New Roman"/>
          <w:sz w:val="18"/>
          <w:szCs w:val="18"/>
        </w:rPr>
        <w:t>-</w:t>
      </w:r>
      <w:r w:rsidRPr="00600977">
        <w:rPr>
          <w:rFonts w:ascii="Times New Roman" w:hAnsi="Times New Roman" w:cs="Times New Roman"/>
          <w:b/>
          <w:bCs/>
          <w:sz w:val="18"/>
          <w:szCs w:val="18"/>
        </w:rPr>
        <w:t>tag</w:t>
      </w:r>
      <w:r w:rsidRPr="00600977">
        <w:rPr>
          <w:rFonts w:ascii="Times New Roman" w:hAnsi="Times New Roman" w:cs="Times New Roman"/>
          <w:sz w:val="18"/>
          <w:szCs w:val="18"/>
        </w:rPr>
        <w:t xml:space="preserve">, German name for legislatures such as the Bundestag literal meaning "Federal Diet" </w:t>
      </w:r>
    </w:p>
    <w:p w14:paraId="3304128F" w14:textId="4C4FA6D0" w:rsidR="00600977" w:rsidRPr="00600977" w:rsidRDefault="00600977" w:rsidP="00600977">
      <w:pPr>
        <w:pStyle w:val="ListParagraph"/>
        <w:numPr>
          <w:ilvl w:val="0"/>
          <w:numId w:val="28"/>
        </w:numPr>
        <w:jc w:val="both"/>
        <w:rPr>
          <w:rFonts w:ascii="Times New Roman" w:hAnsi="Times New Roman" w:cs="Times New Roman"/>
          <w:sz w:val="18"/>
          <w:szCs w:val="18"/>
        </w:rPr>
      </w:pPr>
      <w:proofErr w:type="spellStart"/>
      <w:r w:rsidRPr="00600977">
        <w:rPr>
          <w:rFonts w:ascii="Times New Roman" w:hAnsi="Times New Roman" w:cs="Times New Roman"/>
          <w:b/>
          <w:bCs/>
          <w:sz w:val="18"/>
          <w:szCs w:val="18"/>
        </w:rPr>
        <w:t>Riksdag</w:t>
      </w:r>
      <w:proofErr w:type="spellEnd"/>
      <w:r w:rsidRPr="00600977">
        <w:rPr>
          <w:rFonts w:ascii="Times New Roman" w:hAnsi="Times New Roman" w:cs="Times New Roman"/>
          <w:sz w:val="18"/>
          <w:szCs w:val="18"/>
        </w:rPr>
        <w:t>, the Swedish name for the parliament translated as "Diet of the Realm"</w:t>
      </w:r>
    </w:p>
    <w:p w14:paraId="6A030B96" w14:textId="1F3475C6" w:rsidR="009715A3" w:rsidRDefault="00CE2309" w:rsidP="00CE2309">
      <w:pPr>
        <w:jc w:val="both"/>
        <w:rPr>
          <w:rFonts w:ascii="Times New Roman" w:hAnsi="Times New Roman" w:cs="Times New Roman"/>
          <w:sz w:val="18"/>
          <w:szCs w:val="18"/>
        </w:rPr>
      </w:pPr>
      <w:r w:rsidRPr="007A1BA8">
        <w:rPr>
          <w:rFonts w:ascii="Times New Roman" w:hAnsi="Times New Roman" w:cs="Times New Roman"/>
          <w:sz w:val="18"/>
          <w:szCs w:val="18"/>
        </w:rPr>
        <w:t xml:space="preserve">The </w:t>
      </w:r>
      <w:r w:rsidR="009715A3">
        <w:rPr>
          <w:rFonts w:ascii="Times New Roman" w:hAnsi="Times New Roman" w:cs="Times New Roman"/>
          <w:sz w:val="18"/>
          <w:szCs w:val="18"/>
        </w:rPr>
        <w:t xml:space="preserve">original </w:t>
      </w:r>
      <w:r w:rsidRPr="007A1BA8">
        <w:rPr>
          <w:rFonts w:ascii="Times New Roman" w:hAnsi="Times New Roman" w:cs="Times New Roman"/>
          <w:sz w:val="18"/>
          <w:szCs w:val="18"/>
        </w:rPr>
        <w:t>settlement was named </w:t>
      </w:r>
      <w:r w:rsidRPr="00355FD0">
        <w:rPr>
          <w:rFonts w:ascii="Times New Roman" w:hAnsi="Times New Roman" w:cs="Times New Roman"/>
          <w:sz w:val="18"/>
          <w:szCs w:val="18"/>
        </w:rPr>
        <w:t>New Amsterdam</w:t>
      </w:r>
      <w:r w:rsidRPr="007A1BA8">
        <w:rPr>
          <w:rFonts w:ascii="Times New Roman" w:hAnsi="Times New Roman" w:cs="Times New Roman"/>
          <w:sz w:val="18"/>
          <w:szCs w:val="18"/>
        </w:rPr>
        <w:t xml:space="preserve"> in 1626 </w:t>
      </w:r>
      <w:r w:rsidR="009715A3">
        <w:rPr>
          <w:rFonts w:ascii="Times New Roman" w:hAnsi="Times New Roman" w:cs="Times New Roman"/>
          <w:sz w:val="18"/>
          <w:szCs w:val="18"/>
        </w:rPr>
        <w:t xml:space="preserve">and </w:t>
      </w:r>
      <w:r w:rsidR="009715A3" w:rsidRPr="009715A3">
        <w:rPr>
          <w:rFonts w:ascii="Times New Roman" w:hAnsi="Times New Roman" w:cs="Times New Roman"/>
          <w:sz w:val="18"/>
          <w:szCs w:val="18"/>
        </w:rPr>
        <w:t xml:space="preserve">served as the seat of the colonial government in </w:t>
      </w:r>
      <w:r w:rsidR="009715A3" w:rsidRPr="0076706D">
        <w:rPr>
          <w:rFonts w:ascii="Times New Roman" w:hAnsi="Times New Roman" w:cs="Times New Roman"/>
          <w:sz w:val="18"/>
          <w:szCs w:val="18"/>
        </w:rPr>
        <w:t>New Netherland</w:t>
      </w:r>
      <w:r w:rsidR="009715A3">
        <w:rPr>
          <w:rFonts w:ascii="Times New Roman" w:hAnsi="Times New Roman" w:cs="Times New Roman"/>
          <w:sz w:val="18"/>
          <w:szCs w:val="18"/>
        </w:rPr>
        <w:t xml:space="preserve">, before it </w:t>
      </w:r>
      <w:r w:rsidRPr="007A1BA8">
        <w:rPr>
          <w:rFonts w:ascii="Times New Roman" w:hAnsi="Times New Roman" w:cs="Times New Roman"/>
          <w:sz w:val="18"/>
          <w:szCs w:val="18"/>
        </w:rPr>
        <w:t>was </w:t>
      </w:r>
      <w:r w:rsidRPr="0076706D">
        <w:rPr>
          <w:rFonts w:ascii="Times New Roman" w:hAnsi="Times New Roman" w:cs="Times New Roman"/>
          <w:b/>
          <w:bCs/>
          <w:sz w:val="18"/>
          <w:szCs w:val="18"/>
        </w:rPr>
        <w:t>chartered</w:t>
      </w:r>
      <w:r w:rsidRPr="007A1BA8">
        <w:rPr>
          <w:rFonts w:ascii="Times New Roman" w:hAnsi="Times New Roman" w:cs="Times New Roman"/>
          <w:sz w:val="18"/>
          <w:szCs w:val="18"/>
        </w:rPr>
        <w:t xml:space="preserve"> as a city in 1653. </w:t>
      </w:r>
      <w:r w:rsidR="009715A3" w:rsidRPr="009715A3">
        <w:rPr>
          <w:rFonts w:ascii="Times New Roman" w:hAnsi="Times New Roman" w:cs="Times New Roman"/>
          <w:sz w:val="18"/>
          <w:szCs w:val="18"/>
        </w:rPr>
        <w:t xml:space="preserve">The fort was situated on the strategic southern tip of the island of Manhattan and was meant to defend the </w:t>
      </w:r>
      <w:r w:rsidR="009715A3" w:rsidRPr="0076706D">
        <w:rPr>
          <w:rFonts w:ascii="Times New Roman" w:hAnsi="Times New Roman" w:cs="Times New Roman"/>
          <w:sz w:val="18"/>
          <w:szCs w:val="18"/>
        </w:rPr>
        <w:t>fur trade</w:t>
      </w:r>
      <w:r w:rsidR="009715A3" w:rsidRPr="009715A3">
        <w:rPr>
          <w:rFonts w:ascii="Times New Roman" w:hAnsi="Times New Roman" w:cs="Times New Roman"/>
          <w:sz w:val="18"/>
          <w:szCs w:val="18"/>
        </w:rPr>
        <w:t xml:space="preserve"> operations of the Dutch West India Company in the North River</w:t>
      </w:r>
      <w:r w:rsidR="009715A3">
        <w:rPr>
          <w:rFonts w:ascii="Times New Roman" w:hAnsi="Times New Roman" w:cs="Times New Roman"/>
          <w:sz w:val="18"/>
          <w:szCs w:val="18"/>
        </w:rPr>
        <w:t xml:space="preserve">, now the </w:t>
      </w:r>
      <w:r w:rsidR="009715A3" w:rsidRPr="009715A3">
        <w:rPr>
          <w:rFonts w:ascii="Times New Roman" w:hAnsi="Times New Roman" w:cs="Times New Roman"/>
          <w:sz w:val="18"/>
          <w:szCs w:val="18"/>
        </w:rPr>
        <w:t>Hudson River</w:t>
      </w:r>
      <w:r w:rsidR="009715A3">
        <w:rPr>
          <w:rFonts w:ascii="Times New Roman" w:hAnsi="Times New Roman" w:cs="Times New Roman"/>
          <w:sz w:val="18"/>
          <w:szCs w:val="18"/>
        </w:rPr>
        <w:t xml:space="preserve"> North</w:t>
      </w:r>
      <w:r w:rsidR="009715A3" w:rsidRPr="009715A3">
        <w:rPr>
          <w:rFonts w:ascii="Times New Roman" w:hAnsi="Times New Roman" w:cs="Times New Roman"/>
          <w:sz w:val="18"/>
          <w:szCs w:val="18"/>
        </w:rPr>
        <w:t>.</w:t>
      </w:r>
    </w:p>
    <w:p w14:paraId="789A6F6A" w14:textId="2DDCC9C4" w:rsidR="0076706D" w:rsidRDefault="0076706D" w:rsidP="0076706D">
      <w:pPr>
        <w:jc w:val="both"/>
        <w:rPr>
          <w:rFonts w:ascii="Times New Roman" w:hAnsi="Times New Roman" w:cs="Times New Roman"/>
          <w:b/>
          <w:bCs/>
          <w:sz w:val="18"/>
          <w:szCs w:val="18"/>
        </w:rPr>
      </w:pPr>
      <w:proofErr w:type="spellStart"/>
      <w:r w:rsidRPr="0076706D">
        <w:rPr>
          <w:rFonts w:ascii="Times New Roman" w:hAnsi="Times New Roman" w:cs="Times New Roman"/>
          <w:b/>
          <w:bCs/>
          <w:sz w:val="18"/>
          <w:szCs w:val="18"/>
        </w:rPr>
        <w:t>Chartalism</w:t>
      </w:r>
      <w:proofErr w:type="spellEnd"/>
      <w:r w:rsidRPr="0076706D">
        <w:rPr>
          <w:rFonts w:ascii="Times New Roman" w:hAnsi="Times New Roman" w:cs="Times New Roman"/>
          <w:sz w:val="18"/>
          <w:szCs w:val="18"/>
        </w:rPr>
        <w:t xml:space="preserve"> is a </w:t>
      </w:r>
      <w:r w:rsidRPr="0076706D">
        <w:rPr>
          <w:rFonts w:ascii="Times New Roman" w:hAnsi="Times New Roman" w:cs="Times New Roman"/>
          <w:i/>
          <w:iCs/>
          <w:sz w:val="18"/>
          <w:szCs w:val="18"/>
        </w:rPr>
        <w:t>heterodox theory</w:t>
      </w:r>
      <w:r w:rsidRPr="0076706D">
        <w:rPr>
          <w:rFonts w:ascii="Times New Roman" w:hAnsi="Times New Roman" w:cs="Times New Roman"/>
          <w:sz w:val="18"/>
          <w:szCs w:val="18"/>
        </w:rPr>
        <w:t xml:space="preserve"> in macroeconomics that views money as a pure creation of the state, introduced to control and organize economic activity rather than arising from barter or debt. </w:t>
      </w:r>
      <w:r>
        <w:rPr>
          <w:rFonts w:ascii="Times New Roman" w:hAnsi="Times New Roman" w:cs="Times New Roman"/>
          <w:sz w:val="18"/>
          <w:szCs w:val="18"/>
        </w:rPr>
        <w:t xml:space="preserve">It </w:t>
      </w:r>
      <w:r w:rsidRPr="0049772A">
        <w:rPr>
          <w:rFonts w:ascii="Times New Roman" w:hAnsi="Times New Roman" w:cs="Times New Roman"/>
          <w:b/>
          <w:bCs/>
          <w:sz w:val="20"/>
          <w:szCs w:val="20"/>
        </w:rPr>
        <w:t>views money as a pure creation of the state</w:t>
      </w:r>
      <w:r w:rsidRPr="0049772A">
        <w:rPr>
          <w:rFonts w:ascii="Times New Roman" w:hAnsi="Times New Roman" w:cs="Times New Roman"/>
          <w:sz w:val="20"/>
          <w:szCs w:val="20"/>
        </w:rPr>
        <w:t>, introduced to control and organize economic activity rather than arising from barter or debt.</w:t>
      </w:r>
      <w:r>
        <w:rPr>
          <w:rFonts w:ascii="Times New Roman" w:hAnsi="Times New Roman" w:cs="Times New Roman"/>
          <w:sz w:val="20"/>
          <w:szCs w:val="20"/>
        </w:rPr>
        <w:t xml:space="preserve"> </w:t>
      </w:r>
      <w:r w:rsidRPr="0076706D">
        <w:rPr>
          <w:rFonts w:ascii="Times New Roman" w:hAnsi="Times New Roman" w:cs="Times New Roman"/>
          <w:b/>
          <w:bCs/>
          <w:sz w:val="18"/>
          <w:szCs w:val="18"/>
        </w:rPr>
        <w:t>It holds that fiat currency has value because governments impose taxes that must be paid in the currency they issue, creating demand for it.</w:t>
      </w:r>
    </w:p>
    <w:p w14:paraId="268E99AD" w14:textId="635A35CE" w:rsidR="0076706D" w:rsidRPr="0076706D" w:rsidRDefault="0076706D" w:rsidP="0076706D">
      <w:pPr>
        <w:pStyle w:val="ListParagraph"/>
        <w:jc w:val="both"/>
        <w:rPr>
          <w:rFonts w:ascii="Times New Roman" w:hAnsi="Times New Roman" w:cs="Times New Roman"/>
          <w:sz w:val="18"/>
          <w:szCs w:val="18"/>
        </w:rPr>
      </w:pPr>
      <w:r w:rsidRPr="0076706D">
        <w:rPr>
          <w:rFonts w:ascii="Times New Roman" w:hAnsi="Times New Roman" w:cs="Times New Roman"/>
          <w:b/>
          <w:bCs/>
          <w:sz w:val="18"/>
          <w:szCs w:val="18"/>
        </w:rPr>
        <w:t>Heterodox economics:</w:t>
      </w:r>
      <w:r w:rsidRPr="0076706D">
        <w:rPr>
          <w:rFonts w:ascii="Times New Roman" w:hAnsi="Times New Roman" w:cs="Times New Roman"/>
          <w:sz w:val="18"/>
          <w:szCs w:val="18"/>
        </w:rPr>
        <w:t xml:space="preserve"> is a broad, relative term referring to schools of economic thought which are not commonly perceived as belonging to mainstream economics. There is no absolute definition of what constitutes heterodox economic </w:t>
      </w:r>
      <w:r w:rsidRPr="0076706D">
        <w:rPr>
          <w:rFonts w:ascii="Times New Roman" w:hAnsi="Times New Roman" w:cs="Times New Roman"/>
          <w:sz w:val="18"/>
          <w:szCs w:val="18"/>
        </w:rPr>
        <w:lastRenderedPageBreak/>
        <w:t>thought, as it is defined in contrast to the most prominent, influential or popular schools of thought in a given time and place. Groups typically classed as heterodox in current discourse include the Austrian, ecological, Marxist-historical, post-Keynesian, and modern monetary, i.e., neo-</w:t>
      </w:r>
      <w:proofErr w:type="spellStart"/>
      <w:r w:rsidRPr="0076706D">
        <w:rPr>
          <w:rFonts w:ascii="Times New Roman" w:hAnsi="Times New Roman" w:cs="Times New Roman"/>
          <w:sz w:val="18"/>
          <w:szCs w:val="18"/>
        </w:rPr>
        <w:t>chartalist</w:t>
      </w:r>
      <w:proofErr w:type="spellEnd"/>
      <w:r w:rsidRPr="0076706D">
        <w:rPr>
          <w:rFonts w:ascii="Times New Roman" w:hAnsi="Times New Roman" w:cs="Times New Roman"/>
          <w:sz w:val="18"/>
          <w:szCs w:val="18"/>
        </w:rPr>
        <w:t xml:space="preserve"> approaches. Four frames of analysis have been highlighted for their importance to heterodox thought, that is, history, natural systems, uncertainty, and power. Economist Frederic S. Lee, in 2007 believed 5 to 10 percent of the American economists were heterodox, from both left and right-wing schools. </w:t>
      </w:r>
    </w:p>
    <w:p w14:paraId="45FE6009" w14:textId="544D3B13" w:rsidR="0076706D" w:rsidRPr="0076706D" w:rsidRDefault="0076706D" w:rsidP="0076706D">
      <w:pPr>
        <w:jc w:val="both"/>
        <w:rPr>
          <w:rFonts w:ascii="Times New Roman" w:hAnsi="Times New Roman" w:cs="Times New Roman"/>
          <w:sz w:val="18"/>
          <w:szCs w:val="18"/>
        </w:rPr>
      </w:pPr>
      <w:r w:rsidRPr="0076706D">
        <w:rPr>
          <w:rFonts w:ascii="Times New Roman" w:hAnsi="Times New Roman" w:cs="Times New Roman"/>
          <w:b/>
          <w:bCs/>
          <w:sz w:val="18"/>
          <w:szCs w:val="18"/>
        </w:rPr>
        <w:t>Fiat money</w:t>
      </w:r>
      <w:r w:rsidRPr="0076706D">
        <w:rPr>
          <w:rFonts w:ascii="Times New Roman" w:hAnsi="Times New Roman" w:cs="Times New Roman"/>
          <w:sz w:val="18"/>
          <w:szCs w:val="18"/>
        </w:rPr>
        <w:t xml:space="preserve"> or </w:t>
      </w:r>
      <w:r w:rsidRPr="0076706D">
        <w:rPr>
          <w:rFonts w:ascii="Times New Roman" w:hAnsi="Times New Roman" w:cs="Times New Roman"/>
          <w:b/>
          <w:bCs/>
          <w:sz w:val="18"/>
          <w:szCs w:val="18"/>
        </w:rPr>
        <w:t>fiat currency:</w:t>
      </w:r>
      <w:r w:rsidRPr="0076706D">
        <w:rPr>
          <w:rFonts w:ascii="Times New Roman" w:hAnsi="Times New Roman" w:cs="Times New Roman"/>
          <w:sz w:val="18"/>
          <w:szCs w:val="18"/>
        </w:rPr>
        <w:t xml:space="preserve"> is a type of government-issued currency, generally created by a central bank, authorized by government regulation to be legal tender but not backed by a precious metal, such as gold or silver, nor by any other tangible asset or commodity. </w:t>
      </w:r>
    </w:p>
    <w:p w14:paraId="4AB7132F" w14:textId="669BAFE8" w:rsidR="0076706D" w:rsidRPr="0076706D" w:rsidRDefault="0076706D" w:rsidP="0076706D">
      <w:pPr>
        <w:pStyle w:val="ListParagraph"/>
        <w:jc w:val="both"/>
        <w:rPr>
          <w:rFonts w:ascii="Times New Roman" w:hAnsi="Times New Roman" w:cs="Times New Roman"/>
          <w:sz w:val="18"/>
          <w:szCs w:val="18"/>
        </w:rPr>
      </w:pPr>
      <w:r w:rsidRPr="0076706D">
        <w:rPr>
          <w:rFonts w:ascii="Times New Roman" w:hAnsi="Times New Roman" w:cs="Times New Roman"/>
          <w:sz w:val="18"/>
          <w:szCs w:val="18"/>
        </w:rPr>
        <w:t xml:space="preserve">Since the end of the Bretton Woods system in 1976 by the Jamaica Accords, all the major government currencies in the world are fiat money. Fiat money generally does not have any intrinsic value nor a use value. It has value only because the individuals who use it, as a unit of account or, in the case of currency, a medium of exchange, agree on its value. In short, they trust that it will be accepted by merchants and other people as a means of payment for liabilities. </w:t>
      </w:r>
    </w:p>
    <w:p w14:paraId="6C67CAB6" w14:textId="77777777" w:rsidR="0076706D" w:rsidRPr="0076706D" w:rsidRDefault="0076706D" w:rsidP="0076706D">
      <w:pPr>
        <w:pStyle w:val="ListParagraph"/>
        <w:jc w:val="both"/>
        <w:rPr>
          <w:rFonts w:ascii="Times New Roman" w:hAnsi="Times New Roman" w:cs="Times New Roman"/>
          <w:sz w:val="8"/>
          <w:szCs w:val="8"/>
        </w:rPr>
      </w:pPr>
    </w:p>
    <w:p w14:paraId="64D8A3BF" w14:textId="280FDD52" w:rsidR="0076706D" w:rsidRPr="0076706D" w:rsidRDefault="0076706D" w:rsidP="0076706D">
      <w:pPr>
        <w:pStyle w:val="ListParagraph"/>
        <w:jc w:val="both"/>
        <w:rPr>
          <w:rFonts w:ascii="Times New Roman" w:hAnsi="Times New Roman" w:cs="Times New Roman"/>
          <w:sz w:val="18"/>
          <w:szCs w:val="18"/>
        </w:rPr>
      </w:pPr>
      <w:r w:rsidRPr="0076706D">
        <w:rPr>
          <w:rFonts w:ascii="Times New Roman" w:hAnsi="Times New Roman" w:cs="Times New Roman"/>
          <w:sz w:val="18"/>
          <w:szCs w:val="18"/>
        </w:rPr>
        <w:t>Austrian, monetarist, neoclassical and New Keynesian economists argue that an increase in the fiat money supply causes inflation while Keynesian, Post-Keynesian and modern monetary theory economists argue that an increase in money supply is insufficient to cause inflation.</w:t>
      </w:r>
    </w:p>
    <w:p w14:paraId="3B75A436" w14:textId="40C035A5" w:rsidR="00355FD0" w:rsidRPr="007A1BA8" w:rsidRDefault="00355FD0" w:rsidP="00355FD0">
      <w:pPr>
        <w:jc w:val="both"/>
        <w:rPr>
          <w:rFonts w:ascii="Times New Roman" w:hAnsi="Times New Roman" w:cs="Times New Roman"/>
          <w:sz w:val="18"/>
          <w:szCs w:val="18"/>
        </w:rPr>
      </w:pPr>
      <w:r w:rsidRPr="007A1BA8">
        <w:rPr>
          <w:rFonts w:ascii="Times New Roman" w:hAnsi="Times New Roman" w:cs="Times New Roman"/>
          <w:sz w:val="18"/>
          <w:szCs w:val="18"/>
        </w:rPr>
        <w:t>The city came under </w:t>
      </w:r>
      <w:r w:rsidRPr="0076706D">
        <w:rPr>
          <w:rFonts w:ascii="Times New Roman" w:hAnsi="Times New Roman" w:cs="Times New Roman"/>
          <w:sz w:val="18"/>
          <w:szCs w:val="18"/>
        </w:rPr>
        <w:t>English control</w:t>
      </w:r>
      <w:r w:rsidRPr="007A1BA8">
        <w:rPr>
          <w:rFonts w:ascii="Times New Roman" w:hAnsi="Times New Roman" w:cs="Times New Roman"/>
          <w:sz w:val="18"/>
          <w:szCs w:val="18"/>
        </w:rPr>
        <w:t> in 1664 and was temporarily renamed New York after King </w:t>
      </w:r>
      <w:r w:rsidRPr="0076706D">
        <w:rPr>
          <w:rFonts w:ascii="Times New Roman" w:hAnsi="Times New Roman" w:cs="Times New Roman"/>
          <w:sz w:val="18"/>
          <w:szCs w:val="18"/>
        </w:rPr>
        <w:t>Charles II</w:t>
      </w:r>
      <w:r w:rsidRPr="007A1BA8">
        <w:rPr>
          <w:rFonts w:ascii="Times New Roman" w:hAnsi="Times New Roman" w:cs="Times New Roman"/>
          <w:sz w:val="18"/>
          <w:szCs w:val="18"/>
        </w:rPr>
        <w:t> granted the lands to his brother, the </w:t>
      </w:r>
      <w:r w:rsidRPr="0076706D">
        <w:rPr>
          <w:rFonts w:ascii="Times New Roman" w:hAnsi="Times New Roman" w:cs="Times New Roman"/>
          <w:sz w:val="18"/>
          <w:szCs w:val="18"/>
        </w:rPr>
        <w:t>Duke of York</w:t>
      </w:r>
      <w:r w:rsidRPr="007A1BA8">
        <w:rPr>
          <w:rFonts w:ascii="Times New Roman" w:hAnsi="Times New Roman" w:cs="Times New Roman"/>
          <w:sz w:val="18"/>
          <w:szCs w:val="18"/>
        </w:rPr>
        <w:t>, before being permanently renamed New York in 1674. Following independence from Great Britain, the city was the </w:t>
      </w:r>
      <w:r w:rsidRPr="0076706D">
        <w:rPr>
          <w:rFonts w:ascii="Times New Roman" w:hAnsi="Times New Roman" w:cs="Times New Roman"/>
          <w:sz w:val="18"/>
          <w:szCs w:val="18"/>
        </w:rPr>
        <w:t>national capital of the United States</w:t>
      </w:r>
      <w:r w:rsidRPr="007A1BA8">
        <w:rPr>
          <w:rFonts w:ascii="Times New Roman" w:hAnsi="Times New Roman" w:cs="Times New Roman"/>
          <w:sz w:val="18"/>
          <w:szCs w:val="18"/>
        </w:rPr>
        <w:t> from 1785 until 1790. The modern city was formed by the </w:t>
      </w:r>
      <w:r w:rsidRPr="0076706D">
        <w:rPr>
          <w:rFonts w:ascii="Times New Roman" w:hAnsi="Times New Roman" w:cs="Times New Roman"/>
          <w:sz w:val="18"/>
          <w:szCs w:val="18"/>
        </w:rPr>
        <w:t>1898 consolidation</w:t>
      </w:r>
      <w:r w:rsidRPr="007A1BA8">
        <w:rPr>
          <w:rFonts w:ascii="Times New Roman" w:hAnsi="Times New Roman" w:cs="Times New Roman"/>
          <w:sz w:val="18"/>
          <w:szCs w:val="18"/>
        </w:rPr>
        <w:t> of its five </w:t>
      </w:r>
      <w:r w:rsidRPr="0076706D">
        <w:rPr>
          <w:rFonts w:ascii="Times New Roman" w:hAnsi="Times New Roman" w:cs="Times New Roman"/>
          <w:sz w:val="18"/>
          <w:szCs w:val="18"/>
        </w:rPr>
        <w:t>boroughs</w:t>
      </w:r>
      <w:r w:rsidRPr="007A1BA8">
        <w:rPr>
          <w:rFonts w:ascii="Times New Roman" w:hAnsi="Times New Roman" w:cs="Times New Roman"/>
          <w:sz w:val="18"/>
          <w:szCs w:val="18"/>
        </w:rPr>
        <w:t>: </w:t>
      </w:r>
      <w:r w:rsidRPr="0076706D">
        <w:rPr>
          <w:rFonts w:ascii="Times New Roman" w:hAnsi="Times New Roman" w:cs="Times New Roman"/>
          <w:sz w:val="18"/>
          <w:szCs w:val="18"/>
        </w:rPr>
        <w:t>Manhattan</w:t>
      </w:r>
      <w:r w:rsidRPr="007A1BA8">
        <w:rPr>
          <w:rFonts w:ascii="Times New Roman" w:hAnsi="Times New Roman" w:cs="Times New Roman"/>
          <w:sz w:val="18"/>
          <w:szCs w:val="18"/>
        </w:rPr>
        <w:t>, </w:t>
      </w:r>
      <w:r w:rsidRPr="0076706D">
        <w:rPr>
          <w:rFonts w:ascii="Times New Roman" w:hAnsi="Times New Roman" w:cs="Times New Roman"/>
          <w:sz w:val="18"/>
          <w:szCs w:val="18"/>
        </w:rPr>
        <w:t>Brooklyn</w:t>
      </w:r>
      <w:r w:rsidRPr="007A1BA8">
        <w:rPr>
          <w:rFonts w:ascii="Times New Roman" w:hAnsi="Times New Roman" w:cs="Times New Roman"/>
          <w:sz w:val="18"/>
          <w:szCs w:val="18"/>
        </w:rPr>
        <w:t>, </w:t>
      </w:r>
      <w:r w:rsidRPr="0076706D">
        <w:rPr>
          <w:rFonts w:ascii="Times New Roman" w:hAnsi="Times New Roman" w:cs="Times New Roman"/>
          <w:sz w:val="18"/>
          <w:szCs w:val="18"/>
        </w:rPr>
        <w:t>Queens</w:t>
      </w:r>
      <w:r w:rsidRPr="007A1BA8">
        <w:rPr>
          <w:rFonts w:ascii="Times New Roman" w:hAnsi="Times New Roman" w:cs="Times New Roman"/>
          <w:sz w:val="18"/>
          <w:szCs w:val="18"/>
        </w:rPr>
        <w:t>, </w:t>
      </w:r>
      <w:r w:rsidRPr="0076706D">
        <w:rPr>
          <w:rFonts w:ascii="Times New Roman" w:hAnsi="Times New Roman" w:cs="Times New Roman"/>
          <w:sz w:val="18"/>
          <w:szCs w:val="18"/>
        </w:rPr>
        <w:t>the Bronx</w:t>
      </w:r>
      <w:r w:rsidRPr="007A1BA8">
        <w:rPr>
          <w:rFonts w:ascii="Times New Roman" w:hAnsi="Times New Roman" w:cs="Times New Roman"/>
          <w:sz w:val="18"/>
          <w:szCs w:val="18"/>
        </w:rPr>
        <w:t>, and </w:t>
      </w:r>
      <w:r w:rsidRPr="0076706D">
        <w:rPr>
          <w:rFonts w:ascii="Times New Roman" w:hAnsi="Times New Roman" w:cs="Times New Roman"/>
          <w:sz w:val="18"/>
          <w:szCs w:val="18"/>
        </w:rPr>
        <w:t>Staten Island</w:t>
      </w:r>
      <w:r w:rsidRPr="007A1BA8">
        <w:rPr>
          <w:rFonts w:ascii="Times New Roman" w:hAnsi="Times New Roman" w:cs="Times New Roman"/>
          <w:sz w:val="18"/>
          <w:szCs w:val="18"/>
        </w:rPr>
        <w:t>.</w:t>
      </w:r>
    </w:p>
    <w:p w14:paraId="45508227" w14:textId="07C34C3B" w:rsidR="009715A3" w:rsidRDefault="00355FD0" w:rsidP="00CE2309">
      <w:pPr>
        <w:jc w:val="both"/>
        <w:rPr>
          <w:rFonts w:ascii="Times New Roman" w:hAnsi="Times New Roman" w:cs="Times New Roman"/>
          <w:sz w:val="18"/>
          <w:szCs w:val="18"/>
        </w:rPr>
      </w:pPr>
      <w:r w:rsidRPr="00355FD0">
        <w:rPr>
          <w:rFonts w:ascii="Times New Roman" w:hAnsi="Times New Roman" w:cs="Times New Roman"/>
          <w:sz w:val="18"/>
          <w:szCs w:val="18"/>
        </w:rPr>
        <w:t xml:space="preserve">After the </w:t>
      </w:r>
      <w:r w:rsidRPr="0076706D">
        <w:rPr>
          <w:rFonts w:ascii="Times New Roman" w:hAnsi="Times New Roman" w:cs="Times New Roman"/>
          <w:sz w:val="18"/>
          <w:szCs w:val="18"/>
        </w:rPr>
        <w:t>Second Anglo-Dutch War</w:t>
      </w:r>
      <w:r w:rsidRPr="00355FD0">
        <w:rPr>
          <w:rFonts w:ascii="Times New Roman" w:hAnsi="Times New Roman" w:cs="Times New Roman"/>
          <w:sz w:val="18"/>
          <w:szCs w:val="18"/>
        </w:rPr>
        <w:t xml:space="preserve"> of 1665–67, England and the </w:t>
      </w:r>
      <w:r w:rsidRPr="0076706D">
        <w:rPr>
          <w:rFonts w:ascii="Times New Roman" w:hAnsi="Times New Roman" w:cs="Times New Roman"/>
          <w:sz w:val="18"/>
          <w:szCs w:val="18"/>
        </w:rPr>
        <w:t>United Provinces of the Netherlands</w:t>
      </w:r>
      <w:r w:rsidRPr="00355FD0">
        <w:rPr>
          <w:rFonts w:ascii="Times New Roman" w:hAnsi="Times New Roman" w:cs="Times New Roman"/>
          <w:sz w:val="18"/>
          <w:szCs w:val="18"/>
        </w:rPr>
        <w:t xml:space="preserve"> agreed to the status quo in the </w:t>
      </w:r>
      <w:r w:rsidRPr="0076706D">
        <w:rPr>
          <w:rFonts w:ascii="Times New Roman" w:hAnsi="Times New Roman" w:cs="Times New Roman"/>
          <w:sz w:val="18"/>
          <w:szCs w:val="18"/>
        </w:rPr>
        <w:t>Treaty of Breda</w:t>
      </w:r>
      <w:r w:rsidRPr="00355FD0">
        <w:rPr>
          <w:rFonts w:ascii="Times New Roman" w:hAnsi="Times New Roman" w:cs="Times New Roman"/>
          <w:sz w:val="18"/>
          <w:szCs w:val="18"/>
        </w:rPr>
        <w:t xml:space="preserve">. The English kept the island of Manhattan, the Dutch giving up their claim to New Amsterdam and the rest of the colony, while the English formally abandoned </w:t>
      </w:r>
      <w:r w:rsidRPr="0076706D">
        <w:rPr>
          <w:rFonts w:ascii="Times New Roman" w:hAnsi="Times New Roman" w:cs="Times New Roman"/>
          <w:sz w:val="18"/>
          <w:szCs w:val="18"/>
        </w:rPr>
        <w:t>Surinam</w:t>
      </w:r>
      <w:r w:rsidRPr="00355FD0">
        <w:rPr>
          <w:rFonts w:ascii="Times New Roman" w:hAnsi="Times New Roman" w:cs="Times New Roman"/>
          <w:sz w:val="18"/>
          <w:szCs w:val="18"/>
        </w:rPr>
        <w:t xml:space="preserve"> in South America, and the island of </w:t>
      </w:r>
      <w:r w:rsidRPr="0076706D">
        <w:rPr>
          <w:rFonts w:ascii="Times New Roman" w:hAnsi="Times New Roman" w:cs="Times New Roman"/>
          <w:sz w:val="18"/>
          <w:szCs w:val="18"/>
        </w:rPr>
        <w:t>Run</w:t>
      </w:r>
      <w:r w:rsidRPr="00355FD0">
        <w:rPr>
          <w:rFonts w:ascii="Times New Roman" w:hAnsi="Times New Roman" w:cs="Times New Roman"/>
          <w:sz w:val="18"/>
          <w:szCs w:val="18"/>
        </w:rPr>
        <w:t xml:space="preserve"> in the </w:t>
      </w:r>
      <w:r w:rsidRPr="0076706D">
        <w:rPr>
          <w:rFonts w:ascii="Times New Roman" w:hAnsi="Times New Roman" w:cs="Times New Roman"/>
          <w:sz w:val="18"/>
          <w:szCs w:val="18"/>
        </w:rPr>
        <w:t>East Indies</w:t>
      </w:r>
      <w:r w:rsidRPr="00355FD0">
        <w:rPr>
          <w:rFonts w:ascii="Times New Roman" w:hAnsi="Times New Roman" w:cs="Times New Roman"/>
          <w:sz w:val="18"/>
          <w:szCs w:val="18"/>
        </w:rPr>
        <w:t xml:space="preserve"> to the Dutch, confirming their control of the valuable </w:t>
      </w:r>
      <w:r w:rsidRPr="0076706D">
        <w:rPr>
          <w:rFonts w:ascii="Times New Roman" w:hAnsi="Times New Roman" w:cs="Times New Roman"/>
          <w:sz w:val="18"/>
          <w:szCs w:val="18"/>
        </w:rPr>
        <w:t>Spice Islands</w:t>
      </w:r>
      <w:r w:rsidRPr="00355FD0">
        <w:rPr>
          <w:rFonts w:ascii="Times New Roman" w:hAnsi="Times New Roman" w:cs="Times New Roman"/>
          <w:sz w:val="18"/>
          <w:szCs w:val="18"/>
        </w:rPr>
        <w:t xml:space="preserve">. The area occupied by New Amsterdam is now </w:t>
      </w:r>
      <w:r w:rsidRPr="0076706D">
        <w:rPr>
          <w:rFonts w:ascii="Times New Roman" w:hAnsi="Times New Roman" w:cs="Times New Roman"/>
          <w:sz w:val="18"/>
          <w:szCs w:val="18"/>
        </w:rPr>
        <w:t>Lower Manhattan</w:t>
      </w:r>
      <w:r w:rsidRPr="00355FD0">
        <w:rPr>
          <w:rFonts w:ascii="Times New Roman" w:hAnsi="Times New Roman" w:cs="Times New Roman"/>
          <w:sz w:val="18"/>
          <w:szCs w:val="18"/>
        </w:rPr>
        <w:t>.</w:t>
      </w:r>
    </w:p>
    <w:p w14:paraId="6F554DC2" w14:textId="29CAA1C0" w:rsidR="009715A3" w:rsidRDefault="00355FD0" w:rsidP="00CE2309">
      <w:pPr>
        <w:jc w:val="both"/>
        <w:rPr>
          <w:rFonts w:ascii="Times New Roman" w:hAnsi="Times New Roman" w:cs="Times New Roman"/>
          <w:sz w:val="18"/>
          <w:szCs w:val="18"/>
        </w:rPr>
      </w:pPr>
      <w:r w:rsidRPr="00355FD0">
        <w:rPr>
          <w:rFonts w:ascii="Times New Roman" w:hAnsi="Times New Roman" w:cs="Times New Roman"/>
          <w:sz w:val="18"/>
          <w:szCs w:val="18"/>
        </w:rPr>
        <w:t xml:space="preserve">The indigenous </w:t>
      </w:r>
      <w:r w:rsidRPr="0076706D">
        <w:rPr>
          <w:rFonts w:ascii="Times New Roman" w:hAnsi="Times New Roman" w:cs="Times New Roman"/>
          <w:sz w:val="18"/>
          <w:szCs w:val="18"/>
        </w:rPr>
        <w:t>Munsee</w:t>
      </w:r>
      <w:r w:rsidRPr="00355FD0">
        <w:rPr>
          <w:rFonts w:ascii="Times New Roman" w:hAnsi="Times New Roman" w:cs="Times New Roman"/>
          <w:sz w:val="18"/>
          <w:szCs w:val="18"/>
        </w:rPr>
        <w:t xml:space="preserve"> term for the southern tip of the island was </w:t>
      </w:r>
      <w:proofErr w:type="spellStart"/>
      <w:r w:rsidRPr="0076706D">
        <w:rPr>
          <w:rFonts w:ascii="Times New Roman" w:hAnsi="Times New Roman" w:cs="Times New Roman"/>
          <w:b/>
          <w:bCs/>
          <w:sz w:val="18"/>
          <w:szCs w:val="18"/>
        </w:rPr>
        <w:t>Manhattoe</w:t>
      </w:r>
      <w:proofErr w:type="spellEnd"/>
      <w:r w:rsidRPr="00355FD0">
        <w:rPr>
          <w:rFonts w:ascii="Times New Roman" w:hAnsi="Times New Roman" w:cs="Times New Roman"/>
          <w:sz w:val="18"/>
          <w:szCs w:val="18"/>
        </w:rPr>
        <w:t xml:space="preserve">, and variations of this name were also applied to the first Dutch settlement there. With the construction of </w:t>
      </w:r>
      <w:r w:rsidRPr="0076706D">
        <w:rPr>
          <w:rFonts w:ascii="Times New Roman" w:hAnsi="Times New Roman" w:cs="Times New Roman"/>
          <w:sz w:val="18"/>
          <w:szCs w:val="18"/>
        </w:rPr>
        <w:t>Fort Amsterdam</w:t>
      </w:r>
      <w:r w:rsidRPr="00355FD0">
        <w:rPr>
          <w:rFonts w:ascii="Times New Roman" w:hAnsi="Times New Roman" w:cs="Times New Roman"/>
          <w:sz w:val="18"/>
          <w:szCs w:val="18"/>
        </w:rPr>
        <w:t xml:space="preserve">, the town also became variously known as "Amsterdam" or "New Amsterdam". New Amsterdam's city limits did not extend north of the </w:t>
      </w:r>
      <w:r w:rsidRPr="000D1B1F">
        <w:rPr>
          <w:rFonts w:ascii="Times New Roman" w:hAnsi="Times New Roman" w:cs="Times New Roman"/>
          <w:sz w:val="18"/>
          <w:szCs w:val="18"/>
        </w:rPr>
        <w:t>wall of Wall Street</w:t>
      </w:r>
      <w:r w:rsidRPr="00355FD0">
        <w:rPr>
          <w:rFonts w:ascii="Times New Roman" w:hAnsi="Times New Roman" w:cs="Times New Roman"/>
          <w:sz w:val="18"/>
          <w:szCs w:val="18"/>
        </w:rPr>
        <w:t>, and neither the remainder of the island of Manhattan nor of wider New Netherland fell under its definition.</w:t>
      </w:r>
      <w:r w:rsidR="000D1B1F">
        <w:rPr>
          <w:rFonts w:ascii="Times New Roman" w:hAnsi="Times New Roman" w:cs="Times New Roman"/>
          <w:sz w:val="18"/>
          <w:szCs w:val="18"/>
        </w:rPr>
        <w:t xml:space="preserve"> </w:t>
      </w:r>
      <w:r w:rsidR="000D1B1F" w:rsidRPr="000D1B1F">
        <w:rPr>
          <w:rFonts w:ascii="Times New Roman" w:hAnsi="Times New Roman" w:cs="Times New Roman"/>
          <w:sz w:val="18"/>
          <w:szCs w:val="18"/>
        </w:rPr>
        <w:t xml:space="preserve">In the original records of New Amsterdam, the Dutch always called the street </w:t>
      </w:r>
      <w:r w:rsidR="000D1B1F" w:rsidRPr="000D1B1F">
        <w:rPr>
          <w:rFonts w:ascii="Times New Roman" w:hAnsi="Times New Roman" w:cs="Times New Roman"/>
          <w:i/>
          <w:iCs/>
          <w:sz w:val="18"/>
          <w:szCs w:val="18"/>
        </w:rPr>
        <w:t>Het Cingel</w:t>
      </w:r>
      <w:r w:rsidR="000D1B1F" w:rsidRPr="000D1B1F">
        <w:rPr>
          <w:rFonts w:ascii="Times New Roman" w:hAnsi="Times New Roman" w:cs="Times New Roman"/>
          <w:sz w:val="18"/>
          <w:szCs w:val="18"/>
        </w:rPr>
        <w:t xml:space="preserve"> </w:t>
      </w:r>
      <w:r w:rsidR="000D1B1F">
        <w:rPr>
          <w:rFonts w:ascii="Times New Roman" w:hAnsi="Times New Roman" w:cs="Times New Roman"/>
          <w:sz w:val="18"/>
          <w:szCs w:val="18"/>
        </w:rPr>
        <w:t xml:space="preserve">meaning </w:t>
      </w:r>
      <w:r w:rsidR="000D1B1F" w:rsidRPr="000D1B1F">
        <w:rPr>
          <w:rFonts w:ascii="Times New Roman" w:hAnsi="Times New Roman" w:cs="Times New Roman"/>
          <w:sz w:val="18"/>
          <w:szCs w:val="18"/>
        </w:rPr>
        <w:t>"the Belt", which was also the name of the original outer barrier street, wall, and canal of Amsterdam. After the English conquest of New Netherland in 1664, they renamed the settlement "New York" and in tax records from April 1665</w:t>
      </w:r>
      <w:r w:rsidR="000D1B1F">
        <w:rPr>
          <w:rFonts w:ascii="Times New Roman" w:hAnsi="Times New Roman" w:cs="Times New Roman"/>
          <w:sz w:val="18"/>
          <w:szCs w:val="18"/>
        </w:rPr>
        <w:t xml:space="preserve">, </w:t>
      </w:r>
      <w:r w:rsidR="000D1B1F" w:rsidRPr="000D1B1F">
        <w:rPr>
          <w:rFonts w:ascii="Times New Roman" w:hAnsi="Times New Roman" w:cs="Times New Roman"/>
          <w:sz w:val="18"/>
          <w:szCs w:val="18"/>
        </w:rPr>
        <w:t>still in Dutch</w:t>
      </w:r>
      <w:r w:rsidR="000D1B1F">
        <w:rPr>
          <w:rFonts w:ascii="Times New Roman" w:hAnsi="Times New Roman" w:cs="Times New Roman"/>
          <w:sz w:val="18"/>
          <w:szCs w:val="18"/>
        </w:rPr>
        <w:t>,</w:t>
      </w:r>
      <w:r w:rsidR="000D1B1F" w:rsidRPr="000D1B1F">
        <w:rPr>
          <w:rFonts w:ascii="Times New Roman" w:hAnsi="Times New Roman" w:cs="Times New Roman"/>
          <w:sz w:val="18"/>
          <w:szCs w:val="18"/>
        </w:rPr>
        <w:t xml:space="preserve"> they refer to the street as </w:t>
      </w:r>
      <w:r w:rsidR="000D1B1F" w:rsidRPr="000D1B1F">
        <w:rPr>
          <w:rFonts w:ascii="Times New Roman" w:hAnsi="Times New Roman" w:cs="Times New Roman"/>
          <w:i/>
          <w:iCs/>
          <w:sz w:val="18"/>
          <w:szCs w:val="18"/>
        </w:rPr>
        <w:t xml:space="preserve">Het Cingel </w:t>
      </w:r>
      <w:proofErr w:type="spellStart"/>
      <w:r w:rsidR="000D1B1F" w:rsidRPr="000D1B1F">
        <w:rPr>
          <w:rFonts w:ascii="Times New Roman" w:hAnsi="Times New Roman" w:cs="Times New Roman"/>
          <w:i/>
          <w:iCs/>
          <w:sz w:val="18"/>
          <w:szCs w:val="18"/>
        </w:rPr>
        <w:t>ofte</w:t>
      </w:r>
      <w:proofErr w:type="spellEnd"/>
      <w:r w:rsidR="000D1B1F" w:rsidRPr="000D1B1F">
        <w:rPr>
          <w:rFonts w:ascii="Times New Roman" w:hAnsi="Times New Roman" w:cs="Times New Roman"/>
          <w:i/>
          <w:iCs/>
          <w:sz w:val="18"/>
          <w:szCs w:val="18"/>
        </w:rPr>
        <w:t xml:space="preserve"> Stadt Wall</w:t>
      </w:r>
      <w:r w:rsidR="000D1B1F">
        <w:rPr>
          <w:rFonts w:ascii="Times New Roman" w:hAnsi="Times New Roman" w:cs="Times New Roman"/>
          <w:sz w:val="18"/>
          <w:szCs w:val="18"/>
        </w:rPr>
        <w:t>,</w:t>
      </w:r>
      <w:r w:rsidR="000D1B1F" w:rsidRPr="000D1B1F">
        <w:rPr>
          <w:rFonts w:ascii="Times New Roman" w:hAnsi="Times New Roman" w:cs="Times New Roman"/>
          <w:sz w:val="18"/>
          <w:szCs w:val="18"/>
        </w:rPr>
        <w:t xml:space="preserve"> "</w:t>
      </w:r>
      <w:r w:rsidR="000D1B1F" w:rsidRPr="000D1B1F">
        <w:rPr>
          <w:rFonts w:ascii="Times New Roman" w:hAnsi="Times New Roman" w:cs="Times New Roman"/>
          <w:b/>
          <w:bCs/>
          <w:sz w:val="18"/>
          <w:szCs w:val="18"/>
        </w:rPr>
        <w:t>the Belt or the City Wall</w:t>
      </w:r>
      <w:r w:rsidR="000D1B1F" w:rsidRPr="000D1B1F">
        <w:rPr>
          <w:rFonts w:ascii="Times New Roman" w:hAnsi="Times New Roman" w:cs="Times New Roman"/>
          <w:sz w:val="18"/>
          <w:szCs w:val="18"/>
        </w:rPr>
        <w:t>".</w:t>
      </w:r>
    </w:p>
    <w:p w14:paraId="722DC12D" w14:textId="454624CD" w:rsidR="000D1B1F" w:rsidRDefault="000D1B1F" w:rsidP="000D1B1F">
      <w:pPr>
        <w:pStyle w:val="ListParagraph"/>
        <w:jc w:val="both"/>
        <w:rPr>
          <w:rFonts w:ascii="Times New Roman" w:hAnsi="Times New Roman" w:cs="Times New Roman"/>
          <w:sz w:val="18"/>
          <w:szCs w:val="18"/>
        </w:rPr>
      </w:pPr>
      <w:r w:rsidRPr="000D1B1F">
        <w:rPr>
          <w:rFonts w:ascii="Times New Roman" w:hAnsi="Times New Roman" w:cs="Times New Roman"/>
          <w:sz w:val="18"/>
          <w:szCs w:val="18"/>
        </w:rPr>
        <w:t>This use of both names for the street also appears as late as 1691 on the Miller Plan of New York. New York Governor Thomas Dongan may have issued the first official designation of Wall Street in 1686, the same year he issued a new charter for New York.</w:t>
      </w:r>
    </w:p>
    <w:p w14:paraId="784AF33C" w14:textId="77777777" w:rsidR="000D1B1F" w:rsidRPr="000D1B1F" w:rsidRDefault="000D1B1F" w:rsidP="000D1B1F">
      <w:pPr>
        <w:pStyle w:val="ListParagraph"/>
        <w:jc w:val="both"/>
        <w:rPr>
          <w:rFonts w:ascii="Times New Roman" w:hAnsi="Times New Roman" w:cs="Times New Roman"/>
          <w:sz w:val="10"/>
          <w:szCs w:val="10"/>
        </w:rPr>
      </w:pPr>
    </w:p>
    <w:p w14:paraId="492677F5" w14:textId="2A18F9C6" w:rsidR="000D1B1F" w:rsidRPr="000D1B1F" w:rsidRDefault="000D1B1F" w:rsidP="000D1B1F">
      <w:pPr>
        <w:pStyle w:val="ListParagraph"/>
        <w:jc w:val="both"/>
        <w:rPr>
          <w:rFonts w:ascii="Times New Roman" w:hAnsi="Times New Roman" w:cs="Times New Roman"/>
          <w:sz w:val="18"/>
          <w:szCs w:val="18"/>
        </w:rPr>
      </w:pPr>
      <w:r w:rsidRPr="000D1B1F">
        <w:rPr>
          <w:rFonts w:ascii="Times New Roman" w:hAnsi="Times New Roman" w:cs="Times New Roman"/>
          <w:sz w:val="18"/>
          <w:szCs w:val="18"/>
        </w:rPr>
        <w:t xml:space="preserve">Confusion over the origins of the name Wall Street appeared in modern times because in the 19th and early 20th century some historians mistakenly thought the Dutch had called it "de Waal Straat", which to Dutch ears sounds like </w:t>
      </w:r>
      <w:r w:rsidRPr="000D1B1F">
        <w:rPr>
          <w:rFonts w:ascii="Times New Roman" w:hAnsi="Times New Roman" w:cs="Times New Roman"/>
          <w:b/>
          <w:bCs/>
          <w:sz w:val="18"/>
          <w:szCs w:val="18"/>
        </w:rPr>
        <w:t>Walloon Street</w:t>
      </w:r>
      <w:r w:rsidRPr="000D1B1F">
        <w:rPr>
          <w:rFonts w:ascii="Times New Roman" w:hAnsi="Times New Roman" w:cs="Times New Roman"/>
          <w:sz w:val="18"/>
          <w:szCs w:val="18"/>
        </w:rPr>
        <w:t>. However, in 17th century New Amsterdam, de Waal Straat</w:t>
      </w:r>
      <w:r>
        <w:rPr>
          <w:rFonts w:ascii="Times New Roman" w:hAnsi="Times New Roman" w:cs="Times New Roman"/>
          <w:sz w:val="18"/>
          <w:szCs w:val="18"/>
        </w:rPr>
        <w:t xml:space="preserve">, meaning </w:t>
      </w:r>
      <w:r w:rsidRPr="000D1B1F">
        <w:rPr>
          <w:rFonts w:ascii="Times New Roman" w:hAnsi="Times New Roman" w:cs="Times New Roman"/>
          <w:sz w:val="18"/>
          <w:szCs w:val="18"/>
        </w:rPr>
        <w:t>Wharf or Dock Street</w:t>
      </w:r>
      <w:r>
        <w:rPr>
          <w:rFonts w:ascii="Times New Roman" w:hAnsi="Times New Roman" w:cs="Times New Roman"/>
          <w:sz w:val="18"/>
          <w:szCs w:val="18"/>
        </w:rPr>
        <w:t>,</w:t>
      </w:r>
      <w:r w:rsidRPr="000D1B1F">
        <w:rPr>
          <w:rFonts w:ascii="Times New Roman" w:hAnsi="Times New Roman" w:cs="Times New Roman"/>
          <w:sz w:val="18"/>
          <w:szCs w:val="18"/>
        </w:rPr>
        <w:t xml:space="preserve"> was a section of what is today's </w:t>
      </w:r>
      <w:r w:rsidRPr="000D1B1F">
        <w:rPr>
          <w:rFonts w:ascii="Times New Roman" w:hAnsi="Times New Roman" w:cs="Times New Roman"/>
          <w:b/>
          <w:bCs/>
          <w:sz w:val="18"/>
          <w:szCs w:val="18"/>
        </w:rPr>
        <w:t>Pearl Street</w:t>
      </w:r>
      <w:r w:rsidRPr="000D1B1F">
        <w:rPr>
          <w:rFonts w:ascii="Times New Roman" w:hAnsi="Times New Roman" w:cs="Times New Roman"/>
          <w:sz w:val="18"/>
          <w:szCs w:val="18"/>
        </w:rPr>
        <w:t xml:space="preserve">. The original wall was constructed under orders from Director General of the Dutch West India Company Peter Stuyvesant at the start of the first Anglo-Dutch war soon after New Amsterdam was incorporated in 1653. </w:t>
      </w:r>
    </w:p>
    <w:p w14:paraId="0B194848" w14:textId="6D8B14A6" w:rsidR="000D1B1F" w:rsidRDefault="000D1B1F" w:rsidP="00CE2309">
      <w:pPr>
        <w:jc w:val="both"/>
        <w:rPr>
          <w:rFonts w:ascii="Times New Roman" w:hAnsi="Times New Roman" w:cs="Times New Roman"/>
          <w:sz w:val="18"/>
          <w:szCs w:val="18"/>
        </w:rPr>
      </w:pPr>
      <w:r w:rsidRPr="000D1B1F">
        <w:rPr>
          <w:rFonts w:ascii="Times New Roman" w:hAnsi="Times New Roman" w:cs="Times New Roman"/>
          <w:sz w:val="18"/>
          <w:szCs w:val="18"/>
        </w:rPr>
        <w:t>The first Anglo-Dutch War ended in 1654 without hostilities in New Amsterdam, but over time the "</w:t>
      </w:r>
      <w:proofErr w:type="spellStart"/>
      <w:r w:rsidRPr="000D1B1F">
        <w:rPr>
          <w:rFonts w:ascii="Times New Roman" w:hAnsi="Times New Roman" w:cs="Times New Roman"/>
          <w:sz w:val="18"/>
          <w:szCs w:val="18"/>
        </w:rPr>
        <w:t>werken</w:t>
      </w:r>
      <w:proofErr w:type="spellEnd"/>
      <w:r w:rsidRPr="000D1B1F">
        <w:rPr>
          <w:rFonts w:ascii="Times New Roman" w:hAnsi="Times New Roman" w:cs="Times New Roman"/>
          <w:sz w:val="18"/>
          <w:szCs w:val="18"/>
        </w:rPr>
        <w:t>"</w:t>
      </w:r>
      <w:r>
        <w:rPr>
          <w:rFonts w:ascii="Times New Roman" w:hAnsi="Times New Roman" w:cs="Times New Roman"/>
          <w:sz w:val="18"/>
          <w:szCs w:val="18"/>
        </w:rPr>
        <w:t xml:space="preserve">, </w:t>
      </w:r>
      <w:r w:rsidRPr="000D1B1F">
        <w:rPr>
          <w:rFonts w:ascii="Times New Roman" w:hAnsi="Times New Roman" w:cs="Times New Roman"/>
          <w:sz w:val="18"/>
          <w:szCs w:val="18"/>
        </w:rPr>
        <w:t>meaning the works or city fortifications</w:t>
      </w:r>
      <w:r>
        <w:rPr>
          <w:rFonts w:ascii="Times New Roman" w:hAnsi="Times New Roman" w:cs="Times New Roman"/>
          <w:sz w:val="18"/>
          <w:szCs w:val="18"/>
        </w:rPr>
        <w:t>,</w:t>
      </w:r>
      <w:r w:rsidRPr="000D1B1F">
        <w:rPr>
          <w:rFonts w:ascii="Times New Roman" w:hAnsi="Times New Roman" w:cs="Times New Roman"/>
          <w:sz w:val="18"/>
          <w:szCs w:val="18"/>
        </w:rPr>
        <w:t xml:space="preserve"> were reinforced and expanded to protect against potential incursions from Native Americans, pirates, and the English. The English also expanded and improved the wall after their 1664 takeover</w:t>
      </w:r>
      <w:r>
        <w:rPr>
          <w:rFonts w:ascii="Times New Roman" w:hAnsi="Times New Roman" w:cs="Times New Roman"/>
          <w:sz w:val="18"/>
          <w:szCs w:val="18"/>
        </w:rPr>
        <w:t xml:space="preserve">, </w:t>
      </w:r>
      <w:r w:rsidRPr="000D1B1F">
        <w:rPr>
          <w:rFonts w:ascii="Times New Roman" w:hAnsi="Times New Roman" w:cs="Times New Roman"/>
          <w:sz w:val="18"/>
          <w:szCs w:val="18"/>
        </w:rPr>
        <w:t>a cause of the Second Anglo-Dutch War, as did the Dutch from 1673 to 1674 when they briefly retook the city during the Third Anglo-Dutch War, and by the late 1600s the wall encircled most of the city and had two large stone bastions on the northern side. The Dutch named these bastions "Hollandia" and "</w:t>
      </w:r>
      <w:proofErr w:type="spellStart"/>
      <w:r w:rsidRPr="000D1B1F">
        <w:rPr>
          <w:rFonts w:ascii="Times New Roman" w:hAnsi="Times New Roman" w:cs="Times New Roman"/>
          <w:sz w:val="18"/>
          <w:szCs w:val="18"/>
        </w:rPr>
        <w:t>Zeelandia</w:t>
      </w:r>
      <w:proofErr w:type="spellEnd"/>
      <w:r w:rsidRPr="000D1B1F">
        <w:rPr>
          <w:rFonts w:ascii="Times New Roman" w:hAnsi="Times New Roman" w:cs="Times New Roman"/>
          <w:sz w:val="18"/>
          <w:szCs w:val="18"/>
        </w:rPr>
        <w:t xml:space="preserve">" after the ships that carried their invasion force. The wall started at Hanover Square on Pearl Street, which was the shoreline at that time, crossed the Indian path that the Dutch called </w:t>
      </w:r>
      <w:r w:rsidRPr="000D1B1F">
        <w:rPr>
          <w:rFonts w:ascii="Times New Roman" w:hAnsi="Times New Roman" w:cs="Times New Roman"/>
          <w:i/>
          <w:iCs/>
          <w:sz w:val="18"/>
          <w:szCs w:val="18"/>
        </w:rPr>
        <w:t>Heeren Wegh</w:t>
      </w:r>
      <w:r w:rsidRPr="000D1B1F">
        <w:rPr>
          <w:rFonts w:ascii="Times New Roman" w:hAnsi="Times New Roman" w:cs="Times New Roman"/>
          <w:sz w:val="18"/>
          <w:szCs w:val="18"/>
        </w:rPr>
        <w:t>, now called Broadway, and ended at the other shoreline</w:t>
      </w:r>
      <w:r>
        <w:rPr>
          <w:rFonts w:ascii="Times New Roman" w:hAnsi="Times New Roman" w:cs="Times New Roman"/>
          <w:sz w:val="18"/>
          <w:szCs w:val="18"/>
        </w:rPr>
        <w:t xml:space="preserve">, </w:t>
      </w:r>
      <w:r w:rsidRPr="000D1B1F">
        <w:rPr>
          <w:rFonts w:ascii="Times New Roman" w:hAnsi="Times New Roman" w:cs="Times New Roman"/>
          <w:sz w:val="18"/>
          <w:szCs w:val="18"/>
        </w:rPr>
        <w:t xml:space="preserve">today's Trinity Place, where it took a turn south and ran along the shore until it ended at the old fort. There was a gate at Broadway </w:t>
      </w:r>
      <w:r>
        <w:rPr>
          <w:rFonts w:ascii="Times New Roman" w:hAnsi="Times New Roman" w:cs="Times New Roman"/>
          <w:sz w:val="18"/>
          <w:szCs w:val="18"/>
        </w:rPr>
        <w:t xml:space="preserve">named </w:t>
      </w:r>
      <w:r w:rsidRPr="000D1B1F">
        <w:rPr>
          <w:rFonts w:ascii="Times New Roman" w:hAnsi="Times New Roman" w:cs="Times New Roman"/>
          <w:sz w:val="18"/>
          <w:szCs w:val="18"/>
        </w:rPr>
        <w:t>the "</w:t>
      </w:r>
      <w:r w:rsidRPr="000D1B1F">
        <w:rPr>
          <w:rFonts w:ascii="Times New Roman" w:hAnsi="Times New Roman" w:cs="Times New Roman"/>
          <w:b/>
          <w:bCs/>
          <w:sz w:val="18"/>
          <w:szCs w:val="18"/>
        </w:rPr>
        <w:t>Land Gate</w:t>
      </w:r>
      <w:r w:rsidRPr="000D1B1F">
        <w:rPr>
          <w:rFonts w:ascii="Times New Roman" w:hAnsi="Times New Roman" w:cs="Times New Roman"/>
          <w:sz w:val="18"/>
          <w:szCs w:val="18"/>
        </w:rPr>
        <w:t>"</w:t>
      </w:r>
      <w:r>
        <w:rPr>
          <w:rFonts w:ascii="Times New Roman" w:hAnsi="Times New Roman" w:cs="Times New Roman"/>
          <w:sz w:val="18"/>
          <w:szCs w:val="18"/>
        </w:rPr>
        <w:t>,</w:t>
      </w:r>
      <w:r w:rsidRPr="000D1B1F">
        <w:rPr>
          <w:rFonts w:ascii="Times New Roman" w:hAnsi="Times New Roman" w:cs="Times New Roman"/>
          <w:sz w:val="18"/>
          <w:szCs w:val="18"/>
        </w:rPr>
        <w:t xml:space="preserve"> and another at Pearl Street, </w:t>
      </w:r>
      <w:r>
        <w:rPr>
          <w:rFonts w:ascii="Times New Roman" w:hAnsi="Times New Roman" w:cs="Times New Roman"/>
          <w:sz w:val="18"/>
          <w:szCs w:val="18"/>
        </w:rPr>
        <w:t xml:space="preserve">named </w:t>
      </w:r>
      <w:r w:rsidRPr="000D1B1F">
        <w:rPr>
          <w:rFonts w:ascii="Times New Roman" w:hAnsi="Times New Roman" w:cs="Times New Roman"/>
          <w:sz w:val="18"/>
          <w:szCs w:val="18"/>
        </w:rPr>
        <w:t>the "</w:t>
      </w:r>
      <w:r w:rsidRPr="000D1B1F">
        <w:rPr>
          <w:rFonts w:ascii="Times New Roman" w:hAnsi="Times New Roman" w:cs="Times New Roman"/>
          <w:b/>
          <w:bCs/>
          <w:sz w:val="18"/>
          <w:szCs w:val="18"/>
        </w:rPr>
        <w:t>Water Gate</w:t>
      </w:r>
      <w:r w:rsidRPr="000D1B1F">
        <w:rPr>
          <w:rFonts w:ascii="Times New Roman" w:hAnsi="Times New Roman" w:cs="Times New Roman"/>
          <w:sz w:val="18"/>
          <w:szCs w:val="18"/>
        </w:rPr>
        <w:t xml:space="preserve">". The wall and its fortifications were </w:t>
      </w:r>
      <w:r w:rsidRPr="000D1B1F">
        <w:rPr>
          <w:rFonts w:ascii="Times New Roman" w:hAnsi="Times New Roman" w:cs="Times New Roman"/>
          <w:sz w:val="18"/>
          <w:szCs w:val="18"/>
        </w:rPr>
        <w:lastRenderedPageBreak/>
        <w:t>eventually removed in 1699—it had outlived its usefulness because the city had grown well beyond the wall. A new City Hall was built at Wall and Nassau in 1700 using the stones from the bastions as materials for the foundation.</w:t>
      </w:r>
      <w:r>
        <w:rPr>
          <w:rFonts w:ascii="Times New Roman" w:hAnsi="Times New Roman" w:cs="Times New Roman"/>
          <w:sz w:val="18"/>
          <w:szCs w:val="18"/>
        </w:rPr>
        <w:t xml:space="preserve"> </w:t>
      </w:r>
    </w:p>
    <w:p w14:paraId="06E9D8CA" w14:textId="03FDF6F8" w:rsidR="000D1B1F" w:rsidRDefault="000D1B1F" w:rsidP="00CE2309">
      <w:pPr>
        <w:jc w:val="both"/>
        <w:rPr>
          <w:rFonts w:ascii="Times New Roman" w:hAnsi="Times New Roman" w:cs="Times New Roman"/>
          <w:sz w:val="18"/>
          <w:szCs w:val="18"/>
        </w:rPr>
      </w:pPr>
      <w:r w:rsidRPr="000D1B1F">
        <w:rPr>
          <w:rFonts w:ascii="Times New Roman" w:hAnsi="Times New Roman" w:cs="Times New Roman"/>
          <w:b/>
          <w:bCs/>
          <w:sz w:val="18"/>
          <w:szCs w:val="18"/>
        </w:rPr>
        <w:t>Slavery had been introduced to Manhattan in 1626,</w:t>
      </w:r>
      <w:r w:rsidRPr="000D1B1F">
        <w:rPr>
          <w:rFonts w:ascii="Times New Roman" w:hAnsi="Times New Roman" w:cs="Times New Roman"/>
          <w:sz w:val="18"/>
          <w:szCs w:val="18"/>
        </w:rPr>
        <w:t xml:space="preserve"> but it was not until December 13, 1711, that the New York City Common Council made a market at the foot of Wall Street the city's first official slave market for the sale and rental of enslaved Africans and Indians. The market operated from 1711 to 1762 at the corner of Wall and Pearl Streets, and consisted of a wooden structure with a roof and open sides, although walls may have been added over the years; it could hold approximately 50 people. New York's municipal authorities directly benefited from the sale of slaves by implementing taxes on every person who was bought and sold there.</w:t>
      </w:r>
      <w:r>
        <w:rPr>
          <w:rFonts w:ascii="Times New Roman" w:hAnsi="Times New Roman" w:cs="Times New Roman"/>
          <w:sz w:val="18"/>
          <w:szCs w:val="18"/>
        </w:rPr>
        <w:t xml:space="preserve"> </w:t>
      </w:r>
    </w:p>
    <w:p w14:paraId="2FF19BBB" w14:textId="542E63F8" w:rsidR="00CE2309" w:rsidRPr="007A1BA8" w:rsidRDefault="00CE2309" w:rsidP="00CE2309">
      <w:pPr>
        <w:jc w:val="both"/>
        <w:rPr>
          <w:rFonts w:ascii="Times New Roman" w:hAnsi="Times New Roman" w:cs="Times New Roman"/>
          <w:sz w:val="18"/>
          <w:szCs w:val="18"/>
        </w:rPr>
      </w:pPr>
      <w:r w:rsidRPr="007A1BA8">
        <w:rPr>
          <w:rFonts w:ascii="Times New Roman" w:hAnsi="Times New Roman" w:cs="Times New Roman"/>
          <w:sz w:val="18"/>
          <w:szCs w:val="18"/>
        </w:rPr>
        <w:t>Anchored by </w:t>
      </w:r>
      <w:r w:rsidRPr="0076706D">
        <w:rPr>
          <w:rFonts w:ascii="Times New Roman" w:hAnsi="Times New Roman" w:cs="Times New Roman"/>
          <w:sz w:val="18"/>
          <w:szCs w:val="18"/>
        </w:rPr>
        <w:t>Wall Street</w:t>
      </w:r>
      <w:r w:rsidRPr="007A1BA8">
        <w:rPr>
          <w:rFonts w:ascii="Times New Roman" w:hAnsi="Times New Roman" w:cs="Times New Roman"/>
          <w:sz w:val="18"/>
          <w:szCs w:val="18"/>
        </w:rPr>
        <w:t> in the </w:t>
      </w:r>
      <w:r w:rsidRPr="0076706D">
        <w:rPr>
          <w:rFonts w:ascii="Times New Roman" w:hAnsi="Times New Roman" w:cs="Times New Roman"/>
          <w:sz w:val="18"/>
          <w:szCs w:val="18"/>
        </w:rPr>
        <w:t>Financial District, Manhattan</w:t>
      </w:r>
      <w:r w:rsidRPr="007A1BA8">
        <w:rPr>
          <w:rFonts w:ascii="Times New Roman" w:hAnsi="Times New Roman" w:cs="Times New Roman"/>
          <w:sz w:val="18"/>
          <w:szCs w:val="18"/>
        </w:rPr>
        <w:t>, New York City has been called both the world's premier financial and </w:t>
      </w:r>
      <w:r w:rsidRPr="0076706D">
        <w:rPr>
          <w:rFonts w:ascii="Times New Roman" w:hAnsi="Times New Roman" w:cs="Times New Roman"/>
          <w:sz w:val="18"/>
          <w:szCs w:val="18"/>
        </w:rPr>
        <w:t>fintech</w:t>
      </w:r>
      <w:r w:rsidRPr="007A1BA8">
        <w:rPr>
          <w:rFonts w:ascii="Times New Roman" w:hAnsi="Times New Roman" w:cs="Times New Roman"/>
          <w:sz w:val="18"/>
          <w:szCs w:val="18"/>
        </w:rPr>
        <w:t> center and the most economically powerful city in the world. As of 2022, the New York metropolitan area is the </w:t>
      </w:r>
      <w:r w:rsidRPr="0076706D">
        <w:rPr>
          <w:rFonts w:ascii="Times New Roman" w:hAnsi="Times New Roman" w:cs="Times New Roman"/>
          <w:sz w:val="18"/>
          <w:szCs w:val="18"/>
        </w:rPr>
        <w:t>largest metropolitan economy in the world</w:t>
      </w:r>
      <w:r w:rsidRPr="007A1BA8">
        <w:rPr>
          <w:rFonts w:ascii="Times New Roman" w:hAnsi="Times New Roman" w:cs="Times New Roman"/>
          <w:sz w:val="18"/>
          <w:szCs w:val="18"/>
        </w:rPr>
        <w:t>, with a </w:t>
      </w:r>
      <w:r w:rsidRPr="0076706D">
        <w:rPr>
          <w:rFonts w:ascii="Times New Roman" w:hAnsi="Times New Roman" w:cs="Times New Roman"/>
          <w:sz w:val="18"/>
          <w:szCs w:val="18"/>
        </w:rPr>
        <w:t>gross metropolitan product</w:t>
      </w:r>
      <w:r w:rsidRPr="007A1BA8">
        <w:rPr>
          <w:rFonts w:ascii="Times New Roman" w:hAnsi="Times New Roman" w:cs="Times New Roman"/>
          <w:sz w:val="18"/>
          <w:szCs w:val="18"/>
        </w:rPr>
        <w:t> of over US$2.16 trillion. The New York metropolitan area's economy is </w:t>
      </w:r>
      <w:r w:rsidRPr="0076706D">
        <w:rPr>
          <w:rFonts w:ascii="Times New Roman" w:hAnsi="Times New Roman" w:cs="Times New Roman"/>
          <w:sz w:val="18"/>
          <w:szCs w:val="18"/>
        </w:rPr>
        <w:t>larger than all but nine countries</w:t>
      </w:r>
      <w:r w:rsidRPr="007A1BA8">
        <w:rPr>
          <w:rFonts w:ascii="Times New Roman" w:hAnsi="Times New Roman" w:cs="Times New Roman"/>
          <w:sz w:val="18"/>
          <w:szCs w:val="18"/>
        </w:rPr>
        <w:t>. Despite having </w:t>
      </w:r>
      <w:r w:rsidRPr="0076706D">
        <w:rPr>
          <w:rFonts w:ascii="Times New Roman" w:hAnsi="Times New Roman" w:cs="Times New Roman"/>
          <w:sz w:val="18"/>
          <w:szCs w:val="18"/>
        </w:rPr>
        <w:t>a 24/7 rapid transit system</w:t>
      </w:r>
      <w:r w:rsidRPr="007A1BA8">
        <w:rPr>
          <w:rFonts w:ascii="Times New Roman" w:hAnsi="Times New Roman" w:cs="Times New Roman"/>
          <w:sz w:val="18"/>
          <w:szCs w:val="18"/>
        </w:rPr>
        <w:t>, New York also leads the world in urban automobile </w:t>
      </w:r>
      <w:r w:rsidRPr="0076706D">
        <w:rPr>
          <w:rFonts w:ascii="Times New Roman" w:hAnsi="Times New Roman" w:cs="Times New Roman"/>
          <w:sz w:val="18"/>
          <w:szCs w:val="18"/>
        </w:rPr>
        <w:t>traffic congestion</w:t>
      </w:r>
      <w:r w:rsidRPr="007A1BA8">
        <w:rPr>
          <w:rFonts w:ascii="Times New Roman" w:hAnsi="Times New Roman" w:cs="Times New Roman"/>
          <w:sz w:val="18"/>
          <w:szCs w:val="18"/>
        </w:rPr>
        <w:t>. The city is home to the world's two </w:t>
      </w:r>
      <w:r w:rsidRPr="0076706D">
        <w:rPr>
          <w:rFonts w:ascii="Times New Roman" w:hAnsi="Times New Roman" w:cs="Times New Roman"/>
          <w:sz w:val="18"/>
          <w:szCs w:val="18"/>
        </w:rPr>
        <w:t>largest stock exchanges</w:t>
      </w:r>
      <w:r w:rsidRPr="007A1BA8">
        <w:rPr>
          <w:rFonts w:ascii="Times New Roman" w:hAnsi="Times New Roman" w:cs="Times New Roman"/>
          <w:sz w:val="18"/>
          <w:szCs w:val="18"/>
        </w:rPr>
        <w:t> by </w:t>
      </w:r>
      <w:r w:rsidRPr="0076706D">
        <w:rPr>
          <w:rFonts w:ascii="Times New Roman" w:hAnsi="Times New Roman" w:cs="Times New Roman"/>
          <w:sz w:val="18"/>
          <w:szCs w:val="18"/>
        </w:rPr>
        <w:t>market capitalization</w:t>
      </w:r>
      <w:r w:rsidRPr="007A1BA8">
        <w:rPr>
          <w:rFonts w:ascii="Times New Roman" w:hAnsi="Times New Roman" w:cs="Times New Roman"/>
          <w:sz w:val="18"/>
          <w:szCs w:val="18"/>
        </w:rPr>
        <w:t> of their listed companies: the </w:t>
      </w:r>
      <w:r w:rsidRPr="0076706D">
        <w:rPr>
          <w:rFonts w:ascii="Times New Roman" w:hAnsi="Times New Roman" w:cs="Times New Roman"/>
          <w:sz w:val="18"/>
          <w:szCs w:val="18"/>
        </w:rPr>
        <w:t>New York Stock Exchange</w:t>
      </w:r>
      <w:r w:rsidRPr="007A1BA8">
        <w:rPr>
          <w:rFonts w:ascii="Times New Roman" w:hAnsi="Times New Roman" w:cs="Times New Roman"/>
          <w:sz w:val="18"/>
          <w:szCs w:val="18"/>
        </w:rPr>
        <w:t> and </w:t>
      </w:r>
      <w:r w:rsidRPr="0076706D">
        <w:rPr>
          <w:rFonts w:ascii="Times New Roman" w:hAnsi="Times New Roman" w:cs="Times New Roman"/>
          <w:sz w:val="18"/>
          <w:szCs w:val="18"/>
        </w:rPr>
        <w:t>Nasdaq</w:t>
      </w:r>
      <w:r w:rsidRPr="007A1BA8">
        <w:rPr>
          <w:rFonts w:ascii="Times New Roman" w:hAnsi="Times New Roman" w:cs="Times New Roman"/>
          <w:sz w:val="18"/>
          <w:szCs w:val="18"/>
        </w:rPr>
        <w:t>. New York City is an established haven for global investors. As of 2025, New York City is the most expensive city in the world for </w:t>
      </w:r>
      <w:r w:rsidRPr="0076706D">
        <w:rPr>
          <w:rFonts w:ascii="Times New Roman" w:hAnsi="Times New Roman" w:cs="Times New Roman"/>
          <w:sz w:val="18"/>
          <w:szCs w:val="18"/>
        </w:rPr>
        <w:t>expatriates</w:t>
      </w:r>
      <w:r w:rsidRPr="007A1BA8">
        <w:rPr>
          <w:rFonts w:ascii="Times New Roman" w:hAnsi="Times New Roman" w:cs="Times New Roman"/>
          <w:sz w:val="18"/>
          <w:szCs w:val="18"/>
        </w:rPr>
        <w:t> and has by a wide margin the highest residential rents of any American city. </w:t>
      </w:r>
      <w:r w:rsidRPr="0076706D">
        <w:rPr>
          <w:rFonts w:ascii="Times New Roman" w:hAnsi="Times New Roman" w:cs="Times New Roman"/>
          <w:sz w:val="18"/>
          <w:szCs w:val="18"/>
        </w:rPr>
        <w:t>Fifth Avenue</w:t>
      </w:r>
      <w:r w:rsidRPr="007A1BA8">
        <w:rPr>
          <w:rFonts w:ascii="Times New Roman" w:hAnsi="Times New Roman" w:cs="Times New Roman"/>
          <w:sz w:val="18"/>
          <w:szCs w:val="18"/>
        </w:rPr>
        <w:t> is the most expensive shopping street in the world. New York City is home to the </w:t>
      </w:r>
      <w:r w:rsidRPr="0076706D">
        <w:rPr>
          <w:rFonts w:ascii="Times New Roman" w:hAnsi="Times New Roman" w:cs="Times New Roman"/>
          <w:sz w:val="18"/>
          <w:szCs w:val="18"/>
        </w:rPr>
        <w:t>highest number of billionaires</w:t>
      </w:r>
      <w:r w:rsidRPr="007A1BA8">
        <w:rPr>
          <w:rFonts w:ascii="Times New Roman" w:hAnsi="Times New Roman" w:cs="Times New Roman"/>
          <w:sz w:val="18"/>
          <w:szCs w:val="18"/>
        </w:rPr>
        <w:t>, individuals of </w:t>
      </w:r>
      <w:r w:rsidRPr="0076706D">
        <w:rPr>
          <w:rFonts w:ascii="Times New Roman" w:hAnsi="Times New Roman" w:cs="Times New Roman"/>
          <w:sz w:val="18"/>
          <w:szCs w:val="18"/>
        </w:rPr>
        <w:t>ultra-high net worth</w:t>
      </w:r>
      <w:r w:rsidRPr="007A1BA8">
        <w:rPr>
          <w:rFonts w:ascii="Times New Roman" w:hAnsi="Times New Roman" w:cs="Times New Roman"/>
          <w:sz w:val="18"/>
          <w:szCs w:val="18"/>
        </w:rPr>
        <w:t> greater than US$30 million,</w:t>
      </w:r>
      <w:r w:rsidR="0076706D" w:rsidRPr="007A1BA8">
        <w:rPr>
          <w:rFonts w:ascii="Times New Roman" w:hAnsi="Times New Roman" w:cs="Times New Roman"/>
          <w:sz w:val="18"/>
          <w:szCs w:val="18"/>
        </w:rPr>
        <w:t xml:space="preserve"> </w:t>
      </w:r>
      <w:r w:rsidRPr="007A1BA8">
        <w:rPr>
          <w:rFonts w:ascii="Times New Roman" w:hAnsi="Times New Roman" w:cs="Times New Roman"/>
          <w:sz w:val="18"/>
          <w:szCs w:val="18"/>
        </w:rPr>
        <w:t>and </w:t>
      </w:r>
      <w:r w:rsidRPr="0076706D">
        <w:rPr>
          <w:rFonts w:ascii="Times New Roman" w:hAnsi="Times New Roman" w:cs="Times New Roman"/>
          <w:sz w:val="18"/>
          <w:szCs w:val="18"/>
        </w:rPr>
        <w:t>millionaires</w:t>
      </w:r>
      <w:r w:rsidRPr="007A1BA8">
        <w:rPr>
          <w:rFonts w:ascii="Times New Roman" w:hAnsi="Times New Roman" w:cs="Times New Roman"/>
          <w:sz w:val="18"/>
          <w:szCs w:val="18"/>
        </w:rPr>
        <w:t> of any city in the world by a significant margin.</w:t>
      </w:r>
      <w:r w:rsidR="0076706D" w:rsidRPr="007A1BA8">
        <w:rPr>
          <w:rFonts w:ascii="Times New Roman" w:hAnsi="Times New Roman" w:cs="Times New Roman"/>
          <w:sz w:val="18"/>
          <w:szCs w:val="18"/>
        </w:rPr>
        <w:t xml:space="preserve"> </w:t>
      </w:r>
    </w:p>
    <w:p w14:paraId="62F02BA0" w14:textId="00953C0B" w:rsidR="00CE2309" w:rsidRDefault="00CE2309" w:rsidP="00CE2309">
      <w:pPr>
        <w:jc w:val="both"/>
        <w:rPr>
          <w:rFonts w:ascii="Times New Roman" w:hAnsi="Times New Roman" w:cs="Times New Roman"/>
          <w:sz w:val="18"/>
          <w:szCs w:val="18"/>
        </w:rPr>
      </w:pPr>
      <w:r w:rsidRPr="007A1BA8">
        <w:rPr>
          <w:rFonts w:ascii="Times New Roman" w:hAnsi="Times New Roman" w:cs="Times New Roman"/>
          <w:sz w:val="18"/>
          <w:szCs w:val="18"/>
        </w:rPr>
        <w:t>Before the arrival of Columbus, the area of present-day New York City was inhabited by </w:t>
      </w:r>
      <w:r w:rsidRPr="0076706D">
        <w:rPr>
          <w:rFonts w:ascii="Times New Roman" w:hAnsi="Times New Roman" w:cs="Times New Roman"/>
          <w:sz w:val="18"/>
          <w:szCs w:val="18"/>
        </w:rPr>
        <w:t>Algonquians</w:t>
      </w:r>
      <w:r w:rsidRPr="007A1BA8">
        <w:rPr>
          <w:rFonts w:ascii="Times New Roman" w:hAnsi="Times New Roman" w:cs="Times New Roman"/>
          <w:sz w:val="18"/>
          <w:szCs w:val="18"/>
        </w:rPr>
        <w:t>, including the </w:t>
      </w:r>
      <w:r w:rsidRPr="0076706D">
        <w:rPr>
          <w:rFonts w:ascii="Times New Roman" w:hAnsi="Times New Roman" w:cs="Times New Roman"/>
          <w:sz w:val="18"/>
          <w:szCs w:val="18"/>
        </w:rPr>
        <w:t>Lenape</w:t>
      </w:r>
      <w:r w:rsidRPr="007A1BA8">
        <w:rPr>
          <w:rFonts w:ascii="Times New Roman" w:hAnsi="Times New Roman" w:cs="Times New Roman"/>
          <w:sz w:val="18"/>
          <w:szCs w:val="18"/>
        </w:rPr>
        <w:t>. Their homeland, known as </w:t>
      </w:r>
      <w:r w:rsidRPr="0076706D">
        <w:rPr>
          <w:rFonts w:ascii="Times New Roman" w:hAnsi="Times New Roman" w:cs="Times New Roman"/>
          <w:sz w:val="18"/>
          <w:szCs w:val="18"/>
        </w:rPr>
        <w:t>Lenapehoking</w:t>
      </w:r>
      <w:r w:rsidRPr="007A1BA8">
        <w:rPr>
          <w:rFonts w:ascii="Times New Roman" w:hAnsi="Times New Roman" w:cs="Times New Roman"/>
          <w:sz w:val="18"/>
          <w:szCs w:val="18"/>
        </w:rPr>
        <w:t>, included the present-day areas of </w:t>
      </w:r>
      <w:r w:rsidRPr="0076706D">
        <w:rPr>
          <w:rFonts w:ascii="Times New Roman" w:hAnsi="Times New Roman" w:cs="Times New Roman"/>
          <w:sz w:val="18"/>
          <w:szCs w:val="18"/>
        </w:rPr>
        <w:t>Staten Island</w:t>
      </w:r>
      <w:r w:rsidRPr="007A1BA8">
        <w:rPr>
          <w:rFonts w:ascii="Times New Roman" w:hAnsi="Times New Roman" w:cs="Times New Roman"/>
          <w:sz w:val="18"/>
          <w:szCs w:val="18"/>
        </w:rPr>
        <w:t>, </w:t>
      </w:r>
      <w:r w:rsidRPr="0076706D">
        <w:rPr>
          <w:rFonts w:ascii="Times New Roman" w:hAnsi="Times New Roman" w:cs="Times New Roman"/>
          <w:sz w:val="18"/>
          <w:szCs w:val="18"/>
        </w:rPr>
        <w:t>Manhattan</w:t>
      </w:r>
      <w:r w:rsidRPr="007A1BA8">
        <w:rPr>
          <w:rFonts w:ascii="Times New Roman" w:hAnsi="Times New Roman" w:cs="Times New Roman"/>
          <w:sz w:val="18"/>
          <w:szCs w:val="18"/>
        </w:rPr>
        <w:t>, </w:t>
      </w:r>
      <w:r w:rsidRPr="0076706D">
        <w:rPr>
          <w:rFonts w:ascii="Times New Roman" w:hAnsi="Times New Roman" w:cs="Times New Roman"/>
          <w:sz w:val="18"/>
          <w:szCs w:val="18"/>
        </w:rPr>
        <w:t>the Bronx</w:t>
      </w:r>
      <w:r w:rsidRPr="007A1BA8">
        <w:rPr>
          <w:rFonts w:ascii="Times New Roman" w:hAnsi="Times New Roman" w:cs="Times New Roman"/>
          <w:sz w:val="18"/>
          <w:szCs w:val="18"/>
        </w:rPr>
        <w:t>, the western portion of </w:t>
      </w:r>
      <w:r w:rsidRPr="0076706D">
        <w:rPr>
          <w:rFonts w:ascii="Times New Roman" w:hAnsi="Times New Roman" w:cs="Times New Roman"/>
          <w:sz w:val="18"/>
          <w:szCs w:val="18"/>
        </w:rPr>
        <w:t>Long Island</w:t>
      </w:r>
      <w:r w:rsidR="0076706D">
        <w:rPr>
          <w:rFonts w:ascii="Times New Roman" w:hAnsi="Times New Roman" w:cs="Times New Roman"/>
          <w:sz w:val="18"/>
          <w:szCs w:val="18"/>
        </w:rPr>
        <w:t xml:space="preserve">, </w:t>
      </w:r>
      <w:r w:rsidRPr="007A1BA8">
        <w:rPr>
          <w:rFonts w:ascii="Times New Roman" w:hAnsi="Times New Roman" w:cs="Times New Roman"/>
          <w:sz w:val="18"/>
          <w:szCs w:val="18"/>
        </w:rPr>
        <w:t>including </w:t>
      </w:r>
      <w:r w:rsidRPr="0076706D">
        <w:rPr>
          <w:rFonts w:ascii="Times New Roman" w:hAnsi="Times New Roman" w:cs="Times New Roman"/>
          <w:sz w:val="18"/>
          <w:szCs w:val="18"/>
        </w:rPr>
        <w:t>Brooklyn</w:t>
      </w:r>
      <w:r w:rsidRPr="007A1BA8">
        <w:rPr>
          <w:rFonts w:ascii="Times New Roman" w:hAnsi="Times New Roman" w:cs="Times New Roman"/>
          <w:sz w:val="18"/>
          <w:szCs w:val="18"/>
        </w:rPr>
        <w:t> and </w:t>
      </w:r>
      <w:r w:rsidRPr="0076706D">
        <w:rPr>
          <w:rFonts w:ascii="Times New Roman" w:hAnsi="Times New Roman" w:cs="Times New Roman"/>
          <w:sz w:val="18"/>
          <w:szCs w:val="18"/>
        </w:rPr>
        <w:t>Queens</w:t>
      </w:r>
      <w:r w:rsidRPr="007A1BA8">
        <w:rPr>
          <w:rFonts w:ascii="Times New Roman" w:hAnsi="Times New Roman" w:cs="Times New Roman"/>
          <w:sz w:val="18"/>
          <w:szCs w:val="18"/>
        </w:rPr>
        <w:t>, and the </w:t>
      </w:r>
      <w:r w:rsidRPr="0076706D">
        <w:rPr>
          <w:rFonts w:ascii="Times New Roman" w:hAnsi="Times New Roman" w:cs="Times New Roman"/>
          <w:sz w:val="18"/>
          <w:szCs w:val="18"/>
        </w:rPr>
        <w:t>Lower Hudson Valley</w:t>
      </w:r>
      <w:r w:rsidRPr="007A1BA8">
        <w:rPr>
          <w:rFonts w:ascii="Times New Roman" w:hAnsi="Times New Roman" w:cs="Times New Roman"/>
          <w:sz w:val="18"/>
          <w:szCs w:val="18"/>
        </w:rPr>
        <w:t>.</w:t>
      </w:r>
      <w:r w:rsidR="0076706D">
        <w:rPr>
          <w:rFonts w:ascii="Times New Roman" w:hAnsi="Times New Roman" w:cs="Times New Roman"/>
          <w:sz w:val="18"/>
          <w:szCs w:val="18"/>
        </w:rPr>
        <w:t xml:space="preserve"> </w:t>
      </w:r>
    </w:p>
    <w:p w14:paraId="271A0447" w14:textId="73B32A3C" w:rsidR="000D1B1F" w:rsidRPr="000D1B1F" w:rsidRDefault="000D1B1F" w:rsidP="000D1B1F">
      <w:pPr>
        <w:pStyle w:val="ListParagraph"/>
        <w:shd w:val="clear" w:color="auto" w:fill="E8E8E8" w:themeFill="background2"/>
        <w:jc w:val="both"/>
        <w:rPr>
          <w:rFonts w:ascii="Times New Roman" w:hAnsi="Times New Roman" w:cs="Times New Roman"/>
          <w:sz w:val="18"/>
          <w:szCs w:val="18"/>
        </w:rPr>
      </w:pPr>
      <w:r w:rsidRPr="000D1B1F">
        <w:rPr>
          <w:rFonts w:ascii="Times New Roman" w:hAnsi="Times New Roman" w:cs="Times New Roman"/>
          <w:sz w:val="18"/>
          <w:szCs w:val="18"/>
        </w:rPr>
        <w:t xml:space="preserve">In </w:t>
      </w:r>
      <w:r w:rsidRPr="000D1B1F">
        <w:rPr>
          <w:rFonts w:ascii="Times New Roman" w:hAnsi="Times New Roman" w:cs="Times New Roman"/>
          <w:b/>
          <w:bCs/>
          <w:sz w:val="18"/>
          <w:szCs w:val="18"/>
        </w:rPr>
        <w:t>1789</w:t>
      </w:r>
      <w:r w:rsidRPr="000D1B1F">
        <w:rPr>
          <w:rFonts w:ascii="Times New Roman" w:hAnsi="Times New Roman" w:cs="Times New Roman"/>
          <w:sz w:val="18"/>
          <w:szCs w:val="18"/>
        </w:rPr>
        <w:t xml:space="preserve">, Wall Street was the scene of </w:t>
      </w:r>
      <w:r w:rsidRPr="000D1B1F">
        <w:rPr>
          <w:rFonts w:ascii="Times New Roman" w:hAnsi="Times New Roman" w:cs="Times New Roman"/>
          <w:b/>
          <w:bCs/>
          <w:sz w:val="18"/>
          <w:szCs w:val="18"/>
        </w:rPr>
        <w:t>the United States' first presidential inauguration</w:t>
      </w:r>
      <w:r w:rsidRPr="000D1B1F">
        <w:rPr>
          <w:rFonts w:ascii="Times New Roman" w:hAnsi="Times New Roman" w:cs="Times New Roman"/>
          <w:sz w:val="18"/>
          <w:szCs w:val="18"/>
        </w:rPr>
        <w:t xml:space="preserve"> when George Washington took the oath of office on the balcony of Federal Hall on April 30, 1789. </w:t>
      </w:r>
    </w:p>
    <w:p w14:paraId="4EF69B10" w14:textId="77777777" w:rsidR="000D1B1F" w:rsidRPr="000D1B1F" w:rsidRDefault="000D1B1F" w:rsidP="000D1B1F">
      <w:pPr>
        <w:pStyle w:val="ListParagraph"/>
        <w:shd w:val="clear" w:color="auto" w:fill="E8E8E8" w:themeFill="background2"/>
        <w:jc w:val="both"/>
        <w:rPr>
          <w:rFonts w:ascii="Times New Roman" w:hAnsi="Times New Roman" w:cs="Times New Roman"/>
          <w:sz w:val="8"/>
          <w:szCs w:val="8"/>
        </w:rPr>
      </w:pPr>
    </w:p>
    <w:p w14:paraId="6ABECFD1" w14:textId="26052466" w:rsidR="000D1B1F" w:rsidRDefault="000D1B1F" w:rsidP="000D1B1F">
      <w:pPr>
        <w:pStyle w:val="ListParagraph"/>
        <w:numPr>
          <w:ilvl w:val="0"/>
          <w:numId w:val="32"/>
        </w:numPr>
        <w:shd w:val="clear" w:color="auto" w:fill="E8E8E8" w:themeFill="background2"/>
        <w:jc w:val="both"/>
        <w:rPr>
          <w:rFonts w:ascii="Times New Roman" w:hAnsi="Times New Roman" w:cs="Times New Roman"/>
          <w:sz w:val="18"/>
          <w:szCs w:val="18"/>
        </w:rPr>
      </w:pPr>
      <w:r w:rsidRPr="000D1B1F">
        <w:rPr>
          <w:rFonts w:ascii="Times New Roman" w:hAnsi="Times New Roman" w:cs="Times New Roman"/>
          <w:sz w:val="18"/>
          <w:szCs w:val="18"/>
        </w:rPr>
        <w:t xml:space="preserve">This was also the location of the passing of the </w:t>
      </w:r>
      <w:r w:rsidRPr="000D1B1F">
        <w:rPr>
          <w:rFonts w:ascii="Times New Roman" w:hAnsi="Times New Roman" w:cs="Times New Roman"/>
          <w:b/>
          <w:bCs/>
          <w:sz w:val="18"/>
          <w:szCs w:val="18"/>
        </w:rPr>
        <w:t>Bill of Rights</w:t>
      </w:r>
      <w:r w:rsidRPr="000D1B1F">
        <w:rPr>
          <w:rFonts w:ascii="Times New Roman" w:hAnsi="Times New Roman" w:cs="Times New Roman"/>
          <w:sz w:val="18"/>
          <w:szCs w:val="18"/>
        </w:rPr>
        <w:t xml:space="preserve">. </w:t>
      </w:r>
    </w:p>
    <w:p w14:paraId="2BE46CB7" w14:textId="77777777" w:rsidR="000D1B1F" w:rsidRPr="000D1B1F" w:rsidRDefault="000D1B1F" w:rsidP="000D1B1F">
      <w:pPr>
        <w:pStyle w:val="ListParagraph"/>
        <w:shd w:val="clear" w:color="auto" w:fill="E8E8E8" w:themeFill="background2"/>
        <w:jc w:val="both"/>
        <w:rPr>
          <w:rFonts w:ascii="Times New Roman" w:hAnsi="Times New Roman" w:cs="Times New Roman"/>
          <w:sz w:val="8"/>
          <w:szCs w:val="8"/>
        </w:rPr>
      </w:pPr>
    </w:p>
    <w:p w14:paraId="2FDC0AC8" w14:textId="076E0E7B" w:rsidR="000D1B1F" w:rsidRDefault="000D1B1F" w:rsidP="000D1B1F">
      <w:pPr>
        <w:pStyle w:val="ListParagraph"/>
        <w:numPr>
          <w:ilvl w:val="0"/>
          <w:numId w:val="32"/>
        </w:numPr>
        <w:shd w:val="clear" w:color="auto" w:fill="E8E8E8" w:themeFill="background2"/>
        <w:jc w:val="both"/>
        <w:rPr>
          <w:rFonts w:ascii="Times New Roman" w:hAnsi="Times New Roman" w:cs="Times New Roman"/>
          <w:sz w:val="18"/>
          <w:szCs w:val="18"/>
        </w:rPr>
      </w:pPr>
      <w:r w:rsidRPr="000D1B1F">
        <w:rPr>
          <w:rFonts w:ascii="Times New Roman" w:hAnsi="Times New Roman" w:cs="Times New Roman"/>
          <w:b/>
          <w:bCs/>
          <w:sz w:val="18"/>
          <w:szCs w:val="18"/>
        </w:rPr>
        <w:t>Alexander Hamilton</w:t>
      </w:r>
      <w:r w:rsidRPr="000D1B1F">
        <w:rPr>
          <w:rFonts w:ascii="Times New Roman" w:hAnsi="Times New Roman" w:cs="Times New Roman"/>
          <w:sz w:val="18"/>
          <w:szCs w:val="18"/>
        </w:rPr>
        <w:t xml:space="preserve">, who was the first Treasury secretary and "architect of the early United States financial system", is buried in the </w:t>
      </w:r>
      <w:r w:rsidRPr="000D1B1F">
        <w:rPr>
          <w:rFonts w:ascii="Times New Roman" w:hAnsi="Times New Roman" w:cs="Times New Roman"/>
          <w:b/>
          <w:bCs/>
          <w:sz w:val="18"/>
          <w:szCs w:val="18"/>
        </w:rPr>
        <w:t>cemetery of Trinity Church</w:t>
      </w:r>
      <w:r w:rsidRPr="000D1B1F">
        <w:rPr>
          <w:rFonts w:ascii="Times New Roman" w:hAnsi="Times New Roman" w:cs="Times New Roman"/>
          <w:sz w:val="18"/>
          <w:szCs w:val="18"/>
        </w:rPr>
        <w:t>, as is Robert</w:t>
      </w:r>
      <w:r w:rsidRPr="000D1B1F">
        <w:rPr>
          <w:rFonts w:ascii="Times New Roman" w:hAnsi="Times New Roman" w:cs="Times New Roman"/>
          <w:b/>
          <w:bCs/>
          <w:sz w:val="18"/>
          <w:szCs w:val="18"/>
        </w:rPr>
        <w:t xml:space="preserve"> </w:t>
      </w:r>
      <w:r w:rsidRPr="000D1B1F">
        <w:rPr>
          <w:rFonts w:ascii="Times New Roman" w:hAnsi="Times New Roman" w:cs="Times New Roman"/>
          <w:sz w:val="18"/>
          <w:szCs w:val="18"/>
        </w:rPr>
        <w:t>Fulton, famed for his steamboats</w:t>
      </w:r>
      <w:r>
        <w:rPr>
          <w:rFonts w:ascii="Times New Roman" w:hAnsi="Times New Roman" w:cs="Times New Roman"/>
          <w:sz w:val="18"/>
          <w:szCs w:val="18"/>
        </w:rPr>
        <w:t>.</w:t>
      </w:r>
      <w:r w:rsidRPr="000D1B1F">
        <w:rPr>
          <w:rFonts w:ascii="Times New Roman" w:hAnsi="Times New Roman" w:cs="Times New Roman"/>
          <w:sz w:val="18"/>
          <w:szCs w:val="18"/>
        </w:rPr>
        <w:t xml:space="preserve"> </w:t>
      </w:r>
    </w:p>
    <w:p w14:paraId="4E9A3D16" w14:textId="77777777" w:rsidR="000D1B1F" w:rsidRPr="000D1B1F" w:rsidRDefault="000D1B1F" w:rsidP="000D1B1F">
      <w:pPr>
        <w:pStyle w:val="ListParagraph"/>
        <w:rPr>
          <w:rFonts w:ascii="Times New Roman" w:hAnsi="Times New Roman" w:cs="Times New Roman"/>
          <w:sz w:val="8"/>
          <w:szCs w:val="8"/>
        </w:rPr>
      </w:pPr>
    </w:p>
    <w:p w14:paraId="309B3DAF" w14:textId="7E16FB8A" w:rsidR="000D1B1F" w:rsidRPr="000D1B1F" w:rsidRDefault="000D1B1F" w:rsidP="000D1B1F">
      <w:pPr>
        <w:pStyle w:val="ListParagraph"/>
        <w:shd w:val="clear" w:color="auto" w:fill="E8E8E8" w:themeFill="background2"/>
        <w:ind w:left="1440"/>
        <w:jc w:val="both"/>
        <w:rPr>
          <w:rFonts w:ascii="Times New Roman" w:hAnsi="Times New Roman" w:cs="Times New Roman"/>
          <w:sz w:val="18"/>
          <w:szCs w:val="18"/>
        </w:rPr>
      </w:pPr>
      <w:r w:rsidRPr="000D1B1F">
        <w:rPr>
          <w:rFonts w:ascii="Times New Roman" w:hAnsi="Times New Roman" w:cs="Times New Roman"/>
          <w:b/>
          <w:bCs/>
          <w:sz w:val="18"/>
          <w:szCs w:val="18"/>
        </w:rPr>
        <w:t>Robert Fulton</w:t>
      </w:r>
      <w:r>
        <w:rPr>
          <w:rFonts w:ascii="Times New Roman" w:hAnsi="Times New Roman" w:cs="Times New Roman"/>
          <w:sz w:val="18"/>
          <w:szCs w:val="18"/>
        </w:rPr>
        <w:t xml:space="preserve">, </w:t>
      </w:r>
      <w:r w:rsidRPr="000D1B1F">
        <w:rPr>
          <w:rFonts w:ascii="Times New Roman" w:hAnsi="Times New Roman" w:cs="Times New Roman"/>
          <w:sz w:val="18"/>
          <w:szCs w:val="18"/>
        </w:rPr>
        <w:t>November 14, 1765 – February 24, 1815</w:t>
      </w:r>
      <w:r>
        <w:rPr>
          <w:rFonts w:ascii="Times New Roman" w:hAnsi="Times New Roman" w:cs="Times New Roman"/>
          <w:sz w:val="18"/>
          <w:szCs w:val="18"/>
        </w:rPr>
        <w:t>,</w:t>
      </w:r>
      <w:r w:rsidRPr="000D1B1F">
        <w:rPr>
          <w:rFonts w:ascii="Times New Roman" w:hAnsi="Times New Roman" w:cs="Times New Roman"/>
          <w:sz w:val="18"/>
          <w:szCs w:val="18"/>
        </w:rPr>
        <w:t xml:space="preserve"> was an American engineer and inventor who is widely credited with developing the world's first commercially successful steamboat, </w:t>
      </w:r>
      <w:r>
        <w:rPr>
          <w:rFonts w:ascii="Times New Roman" w:hAnsi="Times New Roman" w:cs="Times New Roman"/>
          <w:sz w:val="18"/>
          <w:szCs w:val="18"/>
        </w:rPr>
        <w:t xml:space="preserve">i.e., </w:t>
      </w:r>
      <w:r w:rsidRPr="000D1B1F">
        <w:rPr>
          <w:rFonts w:ascii="Times New Roman" w:hAnsi="Times New Roman" w:cs="Times New Roman"/>
          <w:sz w:val="18"/>
          <w:szCs w:val="18"/>
        </w:rPr>
        <w:t xml:space="preserve">the </w:t>
      </w:r>
      <w:r w:rsidRPr="000D1B1F">
        <w:rPr>
          <w:rFonts w:ascii="Times New Roman" w:hAnsi="Times New Roman" w:cs="Times New Roman"/>
          <w:i/>
          <w:iCs/>
          <w:sz w:val="18"/>
          <w:szCs w:val="18"/>
        </w:rPr>
        <w:t>North River Steamboat</w:t>
      </w:r>
      <w:r>
        <w:rPr>
          <w:rFonts w:ascii="Times New Roman" w:hAnsi="Times New Roman" w:cs="Times New Roman"/>
          <w:sz w:val="18"/>
          <w:szCs w:val="18"/>
        </w:rPr>
        <w:t xml:space="preserve">, </w:t>
      </w:r>
      <w:r w:rsidRPr="000D1B1F">
        <w:rPr>
          <w:rFonts w:ascii="Times New Roman" w:hAnsi="Times New Roman" w:cs="Times New Roman"/>
          <w:sz w:val="18"/>
          <w:szCs w:val="18"/>
        </w:rPr>
        <w:t xml:space="preserve">also known as </w:t>
      </w:r>
      <w:r w:rsidRPr="000D1B1F">
        <w:rPr>
          <w:rFonts w:ascii="Times New Roman" w:hAnsi="Times New Roman" w:cs="Times New Roman"/>
          <w:i/>
          <w:iCs/>
          <w:sz w:val="18"/>
          <w:szCs w:val="18"/>
        </w:rPr>
        <w:t>Clermont</w:t>
      </w:r>
      <w:r w:rsidRPr="000D1B1F">
        <w:rPr>
          <w:rFonts w:ascii="Times New Roman" w:hAnsi="Times New Roman" w:cs="Times New Roman"/>
          <w:sz w:val="18"/>
          <w:szCs w:val="18"/>
        </w:rPr>
        <w:t>. In 1807, that steamboat traveled on the Hudson River with passengers from New York City to Albany</w:t>
      </w:r>
      <w:r>
        <w:rPr>
          <w:rFonts w:ascii="Times New Roman" w:hAnsi="Times New Roman" w:cs="Times New Roman"/>
          <w:sz w:val="18"/>
          <w:szCs w:val="18"/>
        </w:rPr>
        <w:t>.</w:t>
      </w:r>
    </w:p>
    <w:p w14:paraId="4039D83D" w14:textId="77777777" w:rsidR="004F1023" w:rsidRPr="004F1023" w:rsidRDefault="004F1023" w:rsidP="004F1023">
      <w:pPr>
        <w:shd w:val="clear" w:color="auto" w:fill="000000" w:themeFill="text1"/>
        <w:jc w:val="center"/>
        <w:rPr>
          <w:rFonts w:ascii="Times New Roman" w:hAnsi="Times New Roman" w:cs="Times New Roman"/>
          <w:b/>
          <w:bCs/>
          <w:color w:val="156082" w:themeColor="accent1"/>
          <w:sz w:val="2"/>
          <w:szCs w:val="2"/>
        </w:rPr>
      </w:pPr>
    </w:p>
    <w:p w14:paraId="031E14EE" w14:textId="7BECA318" w:rsidR="00CE2309" w:rsidRPr="00CE2309" w:rsidRDefault="000D1B1F" w:rsidP="00CE2309">
      <w:pPr>
        <w:jc w:val="center"/>
        <w:rPr>
          <w:rFonts w:ascii="Times New Roman" w:hAnsi="Times New Roman" w:cs="Times New Roman"/>
          <w:b/>
          <w:bCs/>
          <w:color w:val="156082" w:themeColor="accent1"/>
          <w:sz w:val="18"/>
          <w:szCs w:val="18"/>
        </w:rPr>
      </w:pPr>
      <w:r>
        <w:rPr>
          <w:rFonts w:ascii="Times New Roman" w:hAnsi="Times New Roman" w:cs="Times New Roman"/>
          <w:b/>
          <w:bCs/>
          <w:color w:val="156082" w:themeColor="accent1"/>
          <w:sz w:val="18"/>
          <w:szCs w:val="18"/>
        </w:rPr>
        <w:t xml:space="preserve">The 1977 </w:t>
      </w:r>
      <w:r w:rsidR="00CE2309" w:rsidRPr="00CE2309">
        <w:rPr>
          <w:rFonts w:ascii="Times New Roman" w:hAnsi="Times New Roman" w:cs="Times New Roman"/>
          <w:b/>
          <w:bCs/>
          <w:color w:val="156082" w:themeColor="accent1"/>
          <w:sz w:val="18"/>
          <w:szCs w:val="18"/>
        </w:rPr>
        <w:t>RESTORATION OF NEW AMSTERDAM</w:t>
      </w:r>
    </w:p>
    <w:p w14:paraId="047EE542" w14:textId="3A399025" w:rsidR="0067160B" w:rsidRPr="00CE2309" w:rsidRDefault="0067160B" w:rsidP="0067160B">
      <w:pPr>
        <w:jc w:val="both"/>
        <w:rPr>
          <w:rFonts w:ascii="Times New Roman" w:hAnsi="Times New Roman" w:cs="Times New Roman"/>
          <w:sz w:val="18"/>
          <w:szCs w:val="18"/>
        </w:rPr>
      </w:pPr>
      <w:r w:rsidRPr="00CE2309">
        <w:rPr>
          <w:rFonts w:ascii="Times New Roman" w:hAnsi="Times New Roman" w:cs="Times New Roman"/>
          <w:sz w:val="18"/>
          <w:szCs w:val="18"/>
        </w:rPr>
        <w:t>The New York City flag is a vertical tricolor of blue, white, and orange with the city’s seal—featuring symbols like a windmill, beavers, flour barrels, a sailor, and a Lenape figure—printed in blue on the central white stripe.</w:t>
      </w:r>
    </w:p>
    <w:p w14:paraId="5D33AA09" w14:textId="2E7D1FF1" w:rsidR="0067160B" w:rsidRPr="00A90ED0" w:rsidRDefault="0067160B" w:rsidP="0067160B">
      <w:pPr>
        <w:jc w:val="both"/>
        <w:rPr>
          <w:rFonts w:ascii="Times New Roman" w:hAnsi="Times New Roman" w:cs="Times New Roman"/>
          <w:sz w:val="18"/>
          <w:szCs w:val="18"/>
        </w:rPr>
      </w:pPr>
      <w:r w:rsidRPr="00A90ED0">
        <w:rPr>
          <w:rFonts w:ascii="Times New Roman" w:hAnsi="Times New Roman" w:cs="Times New Roman"/>
          <w:sz w:val="18"/>
          <w:szCs w:val="18"/>
        </w:rPr>
        <w:t>The NYC flag consists of three equal vertical bands: blue (hoist side), white, and orange. This design was officially adopted on April 6, 1915, and updated in 1977 when the date on the seal changed from 1664 to 1625 to emphasize Dutch origins</w:t>
      </w:r>
      <w:r w:rsidR="00A90ED0" w:rsidRPr="00A90ED0">
        <w:rPr>
          <w:rFonts w:ascii="Times New Roman" w:hAnsi="Times New Roman" w:cs="Times New Roman"/>
          <w:sz w:val="18"/>
          <w:szCs w:val="18"/>
        </w:rPr>
        <w:t>, but also to establish New York City as the 51</w:t>
      </w:r>
      <w:r w:rsidR="00A90ED0" w:rsidRPr="00A90ED0">
        <w:rPr>
          <w:rFonts w:ascii="Times New Roman" w:hAnsi="Times New Roman" w:cs="Times New Roman"/>
          <w:sz w:val="18"/>
          <w:szCs w:val="18"/>
          <w:vertAlign w:val="superscript"/>
        </w:rPr>
        <w:t>st</w:t>
      </w:r>
      <w:r w:rsidR="00A90ED0" w:rsidRPr="00A90ED0">
        <w:rPr>
          <w:rFonts w:ascii="Times New Roman" w:hAnsi="Times New Roman" w:cs="Times New Roman"/>
          <w:sz w:val="18"/>
          <w:szCs w:val="18"/>
        </w:rPr>
        <w:t xml:space="preserve"> territorial state of the United States of America</w:t>
      </w:r>
      <w:r w:rsidRPr="00A90ED0">
        <w:rPr>
          <w:rFonts w:ascii="Times New Roman" w:hAnsi="Times New Roman" w:cs="Times New Roman"/>
          <w:sz w:val="18"/>
          <w:szCs w:val="18"/>
        </w:rPr>
        <w:t xml:space="preserve">. </w:t>
      </w:r>
    </w:p>
    <w:p w14:paraId="220F13FB" w14:textId="77777777" w:rsidR="0067160B" w:rsidRPr="00A90ED0" w:rsidRDefault="0067160B" w:rsidP="0067160B">
      <w:pPr>
        <w:jc w:val="both"/>
        <w:rPr>
          <w:rFonts w:ascii="Times New Roman" w:hAnsi="Times New Roman" w:cs="Times New Roman"/>
          <w:b/>
          <w:bCs/>
          <w:sz w:val="18"/>
          <w:szCs w:val="18"/>
        </w:rPr>
      </w:pPr>
      <w:r w:rsidRPr="00A90ED0">
        <w:rPr>
          <w:rFonts w:ascii="Times New Roman" w:hAnsi="Times New Roman" w:cs="Times New Roman"/>
          <w:b/>
          <w:bCs/>
          <w:sz w:val="18"/>
          <w:szCs w:val="18"/>
        </w:rPr>
        <w:t>Historical Origins</w:t>
      </w:r>
    </w:p>
    <w:p w14:paraId="377E4F90" w14:textId="33FB9148" w:rsidR="0067160B" w:rsidRPr="00A90ED0" w:rsidRDefault="0067160B">
      <w:pPr>
        <w:pStyle w:val="ListParagraph"/>
        <w:numPr>
          <w:ilvl w:val="0"/>
          <w:numId w:val="19"/>
        </w:numPr>
        <w:spacing w:line="240" w:lineRule="auto"/>
        <w:jc w:val="both"/>
        <w:rPr>
          <w:rFonts w:ascii="Times New Roman" w:hAnsi="Times New Roman" w:cs="Times New Roman"/>
          <w:sz w:val="18"/>
          <w:szCs w:val="18"/>
        </w:rPr>
      </w:pPr>
      <w:r w:rsidRPr="00A90ED0">
        <w:rPr>
          <w:rFonts w:ascii="Times New Roman" w:hAnsi="Times New Roman" w:cs="Times New Roman"/>
          <w:sz w:val="18"/>
          <w:szCs w:val="18"/>
        </w:rPr>
        <w:t>The colors come from the 17th</w:t>
      </w:r>
      <w:r w:rsidRPr="00A90ED0">
        <w:rPr>
          <w:rFonts w:ascii="Times New Roman" w:hAnsi="Times New Roman" w:cs="Times New Roman"/>
          <w:sz w:val="18"/>
          <w:szCs w:val="18"/>
        </w:rPr>
        <w:noBreakHyphen/>
        <w:t xml:space="preserve">century Dutch </w:t>
      </w:r>
      <w:r w:rsidRPr="00A90ED0">
        <w:rPr>
          <w:rFonts w:ascii="Times New Roman" w:hAnsi="Times New Roman" w:cs="Times New Roman"/>
          <w:i/>
          <w:iCs/>
          <w:sz w:val="18"/>
          <w:szCs w:val="18"/>
        </w:rPr>
        <w:t>Prince’s Flag</w:t>
      </w:r>
      <w:r w:rsidRPr="00A90ED0">
        <w:rPr>
          <w:rFonts w:ascii="Times New Roman" w:hAnsi="Times New Roman" w:cs="Times New Roman"/>
          <w:sz w:val="18"/>
          <w:szCs w:val="18"/>
        </w:rPr>
        <w:t xml:space="preserve"> used when New Amsterdam was founded in 1625. </w:t>
      </w:r>
    </w:p>
    <w:p w14:paraId="03BF16D1" w14:textId="55014528" w:rsidR="0067160B" w:rsidRPr="00A90ED0" w:rsidRDefault="0067160B">
      <w:pPr>
        <w:pStyle w:val="ListParagraph"/>
        <w:numPr>
          <w:ilvl w:val="0"/>
          <w:numId w:val="19"/>
        </w:numPr>
        <w:spacing w:line="240" w:lineRule="auto"/>
        <w:jc w:val="both"/>
        <w:rPr>
          <w:rFonts w:ascii="Times New Roman" w:hAnsi="Times New Roman" w:cs="Times New Roman"/>
          <w:sz w:val="18"/>
          <w:szCs w:val="18"/>
        </w:rPr>
      </w:pPr>
      <w:r w:rsidRPr="00A90ED0">
        <w:rPr>
          <w:rFonts w:ascii="Times New Roman" w:hAnsi="Times New Roman" w:cs="Times New Roman"/>
          <w:sz w:val="18"/>
          <w:szCs w:val="18"/>
        </w:rPr>
        <w:t xml:space="preserve">The tricolor honors the city’s Dutch colonial roots, even though New York spent more time under English rule. </w:t>
      </w:r>
    </w:p>
    <w:p w14:paraId="54DAF8B0" w14:textId="77777777" w:rsidR="0067160B" w:rsidRPr="00A90ED0" w:rsidRDefault="0067160B" w:rsidP="0067160B">
      <w:pPr>
        <w:jc w:val="both"/>
        <w:rPr>
          <w:rFonts w:ascii="Times New Roman" w:hAnsi="Times New Roman" w:cs="Times New Roman"/>
          <w:b/>
          <w:bCs/>
          <w:sz w:val="18"/>
          <w:szCs w:val="18"/>
        </w:rPr>
      </w:pPr>
      <w:r w:rsidRPr="00A90ED0">
        <w:rPr>
          <w:rFonts w:ascii="Times New Roman" w:hAnsi="Times New Roman" w:cs="Times New Roman"/>
          <w:b/>
          <w:bCs/>
          <w:sz w:val="18"/>
          <w:szCs w:val="18"/>
        </w:rPr>
        <w:t>Symbolism in the Seal</w:t>
      </w:r>
    </w:p>
    <w:p w14:paraId="6F834A95" w14:textId="77777777" w:rsidR="0067160B" w:rsidRPr="00A90ED0" w:rsidRDefault="0067160B" w:rsidP="0067160B">
      <w:pPr>
        <w:jc w:val="both"/>
        <w:rPr>
          <w:rFonts w:ascii="Times New Roman" w:hAnsi="Times New Roman" w:cs="Times New Roman"/>
          <w:sz w:val="18"/>
          <w:szCs w:val="18"/>
        </w:rPr>
      </w:pPr>
      <w:r w:rsidRPr="00A90ED0">
        <w:rPr>
          <w:rFonts w:ascii="Times New Roman" w:hAnsi="Times New Roman" w:cs="Times New Roman"/>
          <w:sz w:val="18"/>
          <w:szCs w:val="18"/>
        </w:rPr>
        <w:t>The blue seal on the white stripe includes:</w:t>
      </w:r>
    </w:p>
    <w:p w14:paraId="1AD11D62" w14:textId="77777777" w:rsidR="0067160B" w:rsidRPr="00A90ED0" w:rsidRDefault="0067160B">
      <w:pPr>
        <w:pStyle w:val="ListParagraph"/>
        <w:numPr>
          <w:ilvl w:val="0"/>
          <w:numId w:val="20"/>
        </w:numPr>
        <w:jc w:val="both"/>
        <w:rPr>
          <w:rFonts w:ascii="Times New Roman" w:hAnsi="Times New Roman" w:cs="Times New Roman"/>
          <w:sz w:val="18"/>
          <w:szCs w:val="18"/>
        </w:rPr>
      </w:pPr>
      <w:r w:rsidRPr="00A90ED0">
        <w:rPr>
          <w:rFonts w:ascii="Times New Roman" w:hAnsi="Times New Roman" w:cs="Times New Roman"/>
          <w:b/>
          <w:bCs/>
          <w:sz w:val="18"/>
          <w:szCs w:val="18"/>
        </w:rPr>
        <w:t>Windmill sails</w:t>
      </w:r>
      <w:r w:rsidRPr="00A90ED0">
        <w:rPr>
          <w:rFonts w:ascii="Times New Roman" w:hAnsi="Times New Roman" w:cs="Times New Roman"/>
          <w:sz w:val="18"/>
          <w:szCs w:val="18"/>
        </w:rPr>
        <w:t xml:space="preserve"> – representing early milling industries</w:t>
      </w:r>
    </w:p>
    <w:p w14:paraId="6360F7C4" w14:textId="77777777" w:rsidR="0067160B" w:rsidRPr="00A90ED0" w:rsidRDefault="0067160B">
      <w:pPr>
        <w:pStyle w:val="ListParagraph"/>
        <w:numPr>
          <w:ilvl w:val="0"/>
          <w:numId w:val="20"/>
        </w:numPr>
        <w:jc w:val="both"/>
        <w:rPr>
          <w:rFonts w:ascii="Times New Roman" w:hAnsi="Times New Roman" w:cs="Times New Roman"/>
          <w:sz w:val="18"/>
          <w:szCs w:val="18"/>
        </w:rPr>
      </w:pPr>
      <w:r w:rsidRPr="00A90ED0">
        <w:rPr>
          <w:rFonts w:ascii="Times New Roman" w:hAnsi="Times New Roman" w:cs="Times New Roman"/>
          <w:b/>
          <w:bCs/>
          <w:sz w:val="18"/>
          <w:szCs w:val="18"/>
        </w:rPr>
        <w:t>Beavers</w:t>
      </w:r>
      <w:r w:rsidRPr="00A90ED0">
        <w:rPr>
          <w:rFonts w:ascii="Times New Roman" w:hAnsi="Times New Roman" w:cs="Times New Roman"/>
          <w:sz w:val="18"/>
          <w:szCs w:val="18"/>
        </w:rPr>
        <w:t xml:space="preserve"> – symbolizing the fur trade</w:t>
      </w:r>
    </w:p>
    <w:p w14:paraId="1A0DF8C4" w14:textId="77777777" w:rsidR="0067160B" w:rsidRPr="00A90ED0" w:rsidRDefault="0067160B">
      <w:pPr>
        <w:pStyle w:val="ListParagraph"/>
        <w:numPr>
          <w:ilvl w:val="0"/>
          <w:numId w:val="20"/>
        </w:numPr>
        <w:jc w:val="both"/>
        <w:rPr>
          <w:rFonts w:ascii="Times New Roman" w:hAnsi="Times New Roman" w:cs="Times New Roman"/>
          <w:sz w:val="18"/>
          <w:szCs w:val="18"/>
        </w:rPr>
      </w:pPr>
      <w:r w:rsidRPr="00A90ED0">
        <w:rPr>
          <w:rFonts w:ascii="Times New Roman" w:hAnsi="Times New Roman" w:cs="Times New Roman"/>
          <w:b/>
          <w:bCs/>
          <w:sz w:val="18"/>
          <w:szCs w:val="18"/>
        </w:rPr>
        <w:lastRenderedPageBreak/>
        <w:t>Flour barrels</w:t>
      </w:r>
      <w:r w:rsidRPr="00A90ED0">
        <w:rPr>
          <w:rFonts w:ascii="Times New Roman" w:hAnsi="Times New Roman" w:cs="Times New Roman"/>
          <w:sz w:val="18"/>
          <w:szCs w:val="18"/>
        </w:rPr>
        <w:t xml:space="preserve"> – referencing New York’s historic flour</w:t>
      </w:r>
      <w:r w:rsidRPr="00A90ED0">
        <w:rPr>
          <w:rFonts w:ascii="Times New Roman" w:hAnsi="Times New Roman" w:cs="Times New Roman"/>
          <w:sz w:val="18"/>
          <w:szCs w:val="18"/>
        </w:rPr>
        <w:noBreakHyphen/>
        <w:t>export monopoly</w:t>
      </w:r>
    </w:p>
    <w:p w14:paraId="250D3386" w14:textId="77777777" w:rsidR="0067160B" w:rsidRPr="00A90ED0" w:rsidRDefault="0067160B">
      <w:pPr>
        <w:pStyle w:val="ListParagraph"/>
        <w:numPr>
          <w:ilvl w:val="0"/>
          <w:numId w:val="20"/>
        </w:numPr>
        <w:jc w:val="both"/>
        <w:rPr>
          <w:rFonts w:ascii="Times New Roman" w:hAnsi="Times New Roman" w:cs="Times New Roman"/>
          <w:sz w:val="18"/>
          <w:szCs w:val="18"/>
        </w:rPr>
      </w:pPr>
      <w:r w:rsidRPr="00A90ED0">
        <w:rPr>
          <w:rFonts w:ascii="Times New Roman" w:hAnsi="Times New Roman" w:cs="Times New Roman"/>
          <w:b/>
          <w:bCs/>
          <w:sz w:val="18"/>
          <w:szCs w:val="18"/>
        </w:rPr>
        <w:t>A sailor and a Lenape man</w:t>
      </w:r>
      <w:r w:rsidRPr="00A90ED0">
        <w:rPr>
          <w:rFonts w:ascii="Times New Roman" w:hAnsi="Times New Roman" w:cs="Times New Roman"/>
          <w:sz w:val="18"/>
          <w:szCs w:val="18"/>
        </w:rPr>
        <w:t xml:space="preserve"> – representing European settlers and Indigenous inhabitants</w:t>
      </w:r>
    </w:p>
    <w:p w14:paraId="067E57A0" w14:textId="77777777" w:rsidR="0067160B" w:rsidRPr="00A90ED0" w:rsidRDefault="0067160B">
      <w:pPr>
        <w:pStyle w:val="ListParagraph"/>
        <w:numPr>
          <w:ilvl w:val="0"/>
          <w:numId w:val="20"/>
        </w:numPr>
        <w:jc w:val="both"/>
        <w:rPr>
          <w:rFonts w:ascii="Times New Roman" w:hAnsi="Times New Roman" w:cs="Times New Roman"/>
          <w:sz w:val="18"/>
          <w:szCs w:val="18"/>
        </w:rPr>
      </w:pPr>
      <w:r w:rsidRPr="00A90ED0">
        <w:rPr>
          <w:rFonts w:ascii="Times New Roman" w:hAnsi="Times New Roman" w:cs="Times New Roman"/>
          <w:b/>
          <w:bCs/>
          <w:sz w:val="18"/>
          <w:szCs w:val="18"/>
        </w:rPr>
        <w:t>A bald eagle</w:t>
      </w:r>
      <w:r w:rsidRPr="00A90ED0">
        <w:rPr>
          <w:rFonts w:ascii="Times New Roman" w:hAnsi="Times New Roman" w:cs="Times New Roman"/>
          <w:sz w:val="18"/>
          <w:szCs w:val="18"/>
        </w:rPr>
        <w:t xml:space="preserve"> – symbolizing the United States</w:t>
      </w:r>
    </w:p>
    <w:p w14:paraId="37F45497" w14:textId="4B49DF9A" w:rsidR="0067160B" w:rsidRDefault="0067160B">
      <w:pPr>
        <w:pStyle w:val="ListParagraph"/>
        <w:numPr>
          <w:ilvl w:val="0"/>
          <w:numId w:val="20"/>
        </w:numPr>
        <w:jc w:val="both"/>
        <w:rPr>
          <w:rFonts w:ascii="Times New Roman" w:hAnsi="Times New Roman" w:cs="Times New Roman"/>
          <w:sz w:val="18"/>
          <w:szCs w:val="18"/>
        </w:rPr>
      </w:pPr>
      <w:r w:rsidRPr="00A90ED0">
        <w:rPr>
          <w:rFonts w:ascii="Times New Roman" w:hAnsi="Times New Roman" w:cs="Times New Roman"/>
          <w:b/>
          <w:bCs/>
          <w:color w:val="C00000"/>
          <w:sz w:val="18"/>
          <w:szCs w:val="18"/>
        </w:rPr>
        <w:t>The date 1625</w:t>
      </w:r>
      <w:r w:rsidRPr="00A90ED0">
        <w:rPr>
          <w:rFonts w:ascii="Times New Roman" w:hAnsi="Times New Roman" w:cs="Times New Roman"/>
          <w:color w:val="C00000"/>
          <w:sz w:val="18"/>
          <w:szCs w:val="18"/>
        </w:rPr>
        <w:t xml:space="preserve"> </w:t>
      </w:r>
      <w:r w:rsidRPr="00A90ED0">
        <w:rPr>
          <w:rFonts w:ascii="Times New Roman" w:hAnsi="Times New Roman" w:cs="Times New Roman"/>
          <w:sz w:val="18"/>
          <w:szCs w:val="18"/>
        </w:rPr>
        <w:t xml:space="preserve">– </w:t>
      </w:r>
      <w:r w:rsidR="00CE2309">
        <w:rPr>
          <w:rFonts w:ascii="Times New Roman" w:hAnsi="Times New Roman" w:cs="Times New Roman"/>
          <w:sz w:val="18"/>
          <w:szCs w:val="18"/>
        </w:rPr>
        <w:t xml:space="preserve">a legislative coup which established </w:t>
      </w:r>
      <w:r w:rsidRPr="00A90ED0">
        <w:rPr>
          <w:rFonts w:ascii="Times New Roman" w:hAnsi="Times New Roman" w:cs="Times New Roman"/>
          <w:sz w:val="18"/>
          <w:szCs w:val="18"/>
        </w:rPr>
        <w:t xml:space="preserve">New York City as the </w:t>
      </w:r>
      <w:r w:rsidRPr="00CE2309">
        <w:rPr>
          <w:rFonts w:ascii="Times New Roman" w:hAnsi="Times New Roman" w:cs="Times New Roman"/>
          <w:b/>
          <w:bCs/>
          <w:sz w:val="18"/>
          <w:szCs w:val="18"/>
        </w:rPr>
        <w:t>51st Territorial state</w:t>
      </w:r>
      <w:r w:rsidRPr="00A90ED0">
        <w:rPr>
          <w:rFonts w:ascii="Times New Roman" w:hAnsi="Times New Roman" w:cs="Times New Roman"/>
          <w:sz w:val="18"/>
          <w:szCs w:val="18"/>
        </w:rPr>
        <w:t xml:space="preserve"> of the United States of America.</w:t>
      </w:r>
    </w:p>
    <w:p w14:paraId="10BBCF34" w14:textId="77777777" w:rsidR="00A90ED0" w:rsidRPr="00A90ED0" w:rsidRDefault="00A90ED0" w:rsidP="00A90ED0">
      <w:pPr>
        <w:shd w:val="clear" w:color="auto" w:fill="0E2841" w:themeFill="text2"/>
        <w:jc w:val="center"/>
        <w:rPr>
          <w:rFonts w:ascii="Times New Roman" w:hAnsi="Times New Roman" w:cs="Times New Roman"/>
          <w:b/>
          <w:bCs/>
          <w:sz w:val="18"/>
          <w:szCs w:val="18"/>
          <w:lang w:val="en"/>
        </w:rPr>
      </w:pPr>
      <w:r w:rsidRPr="00A90ED0">
        <w:rPr>
          <w:rFonts w:ascii="Times New Roman" w:hAnsi="Times New Roman" w:cs="Times New Roman"/>
          <w:b/>
          <w:bCs/>
          <w:sz w:val="18"/>
          <w:szCs w:val="18"/>
          <w:lang w:val="en"/>
        </w:rPr>
        <w:t>New York City: the 51st State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33"/>
        <w:gridCol w:w="7527"/>
      </w:tblGrid>
      <w:tr w:rsidR="00A90ED0" w:rsidRPr="00A90ED0" w14:paraId="016F251D" w14:textId="77777777" w:rsidTr="001B27AE">
        <w:trPr>
          <w:tblCellSpacing w:w="15" w:type="dxa"/>
        </w:trPr>
        <w:tc>
          <w:tcPr>
            <w:tcW w:w="0" w:type="auto"/>
            <w:vAlign w:val="center"/>
            <w:hideMark/>
          </w:tcPr>
          <w:p w14:paraId="4ED5D585" w14:textId="028A9947" w:rsidR="00A90ED0" w:rsidRPr="00A90ED0" w:rsidRDefault="00A90ED0" w:rsidP="001B27AE">
            <w:pPr>
              <w:rPr>
                <w:rFonts w:ascii="Times New Roman" w:hAnsi="Times New Roman" w:cs="Times New Roman"/>
                <w:b/>
                <w:bCs/>
                <w:sz w:val="18"/>
                <w:szCs w:val="18"/>
              </w:rPr>
            </w:pPr>
            <w:r w:rsidRPr="004F1023">
              <w:rPr>
                <w:rFonts w:ascii="Times New Roman" w:hAnsi="Times New Roman" w:cs="Times New Roman"/>
                <w:b/>
                <w:bCs/>
                <w:sz w:val="18"/>
                <w:szCs w:val="18"/>
              </w:rPr>
              <w:t>Leader</w:t>
            </w:r>
            <w:r w:rsidR="004F1023">
              <w:rPr>
                <w:rFonts w:ascii="Times New Roman" w:hAnsi="Times New Roman" w:cs="Times New Roman"/>
                <w:b/>
                <w:bCs/>
                <w:sz w:val="18"/>
                <w:szCs w:val="18"/>
              </w:rPr>
              <w:t>(s)</w:t>
            </w:r>
          </w:p>
        </w:tc>
        <w:tc>
          <w:tcPr>
            <w:tcW w:w="0" w:type="auto"/>
            <w:vAlign w:val="center"/>
            <w:hideMark/>
          </w:tcPr>
          <w:p w14:paraId="7C6D1FF0" w14:textId="5DFE14B3" w:rsidR="00A90ED0" w:rsidRPr="00A90ED0" w:rsidRDefault="00A90ED0" w:rsidP="001B27AE">
            <w:pPr>
              <w:rPr>
                <w:rFonts w:ascii="Times New Roman" w:hAnsi="Times New Roman" w:cs="Times New Roman"/>
                <w:sz w:val="18"/>
                <w:szCs w:val="18"/>
              </w:rPr>
            </w:pPr>
            <w:r w:rsidRPr="00A90ED0">
              <w:rPr>
                <w:rFonts w:ascii="Times New Roman" w:hAnsi="Times New Roman" w:cs="Times New Roman"/>
                <w:sz w:val="18"/>
                <w:szCs w:val="18"/>
              </w:rPr>
              <w:t>Norman Mailer - Mayor, Jimmy Breslin - City Council President</w:t>
            </w:r>
          </w:p>
        </w:tc>
      </w:tr>
      <w:tr w:rsidR="00A90ED0" w:rsidRPr="00A90ED0" w14:paraId="5900FB5C" w14:textId="77777777" w:rsidTr="001B27AE">
        <w:trPr>
          <w:tblCellSpacing w:w="15" w:type="dxa"/>
        </w:trPr>
        <w:tc>
          <w:tcPr>
            <w:tcW w:w="0" w:type="auto"/>
            <w:vAlign w:val="center"/>
            <w:hideMark/>
          </w:tcPr>
          <w:p w14:paraId="1FEF84CE" w14:textId="77777777" w:rsidR="00A90ED0" w:rsidRPr="00A90ED0" w:rsidRDefault="00A90ED0" w:rsidP="001B27AE">
            <w:pPr>
              <w:rPr>
                <w:rFonts w:ascii="Times New Roman" w:hAnsi="Times New Roman" w:cs="Times New Roman"/>
                <w:b/>
                <w:bCs/>
                <w:sz w:val="18"/>
                <w:szCs w:val="18"/>
              </w:rPr>
            </w:pPr>
            <w:r w:rsidRPr="00A90ED0">
              <w:rPr>
                <w:rFonts w:ascii="Times New Roman" w:hAnsi="Times New Roman" w:cs="Times New Roman"/>
                <w:b/>
                <w:bCs/>
                <w:sz w:val="18"/>
                <w:szCs w:val="18"/>
              </w:rPr>
              <w:t>Founded</w:t>
            </w:r>
          </w:p>
        </w:tc>
        <w:tc>
          <w:tcPr>
            <w:tcW w:w="0" w:type="auto"/>
            <w:vAlign w:val="center"/>
            <w:hideMark/>
          </w:tcPr>
          <w:p w14:paraId="42C6A050" w14:textId="77777777" w:rsidR="00A90ED0" w:rsidRPr="00A90ED0" w:rsidRDefault="00A90ED0" w:rsidP="001B27AE">
            <w:pPr>
              <w:rPr>
                <w:rFonts w:ascii="Times New Roman" w:hAnsi="Times New Roman" w:cs="Times New Roman"/>
                <w:sz w:val="18"/>
                <w:szCs w:val="18"/>
              </w:rPr>
            </w:pPr>
            <w:r w:rsidRPr="00A90ED0">
              <w:rPr>
                <w:rFonts w:ascii="Times New Roman" w:hAnsi="Times New Roman" w:cs="Times New Roman"/>
                <w:sz w:val="18"/>
                <w:szCs w:val="18"/>
              </w:rPr>
              <w:t>1968</w:t>
            </w:r>
          </w:p>
        </w:tc>
      </w:tr>
      <w:tr w:rsidR="00A90ED0" w:rsidRPr="00A90ED0" w14:paraId="63DB5F1F" w14:textId="77777777" w:rsidTr="001B27AE">
        <w:trPr>
          <w:tblCellSpacing w:w="15" w:type="dxa"/>
        </w:trPr>
        <w:tc>
          <w:tcPr>
            <w:tcW w:w="0" w:type="auto"/>
            <w:vAlign w:val="center"/>
            <w:hideMark/>
          </w:tcPr>
          <w:p w14:paraId="15B7D5EF" w14:textId="77777777" w:rsidR="00A90ED0" w:rsidRPr="00A90ED0" w:rsidRDefault="00A90ED0" w:rsidP="001B27AE">
            <w:pPr>
              <w:rPr>
                <w:rFonts w:ascii="Times New Roman" w:hAnsi="Times New Roman" w:cs="Times New Roman"/>
                <w:b/>
                <w:bCs/>
                <w:sz w:val="18"/>
                <w:szCs w:val="18"/>
              </w:rPr>
            </w:pPr>
            <w:r w:rsidRPr="00A90ED0">
              <w:rPr>
                <w:rFonts w:ascii="Times New Roman" w:hAnsi="Times New Roman" w:cs="Times New Roman"/>
                <w:b/>
                <w:bCs/>
                <w:sz w:val="18"/>
                <w:szCs w:val="18"/>
              </w:rPr>
              <w:t>Dissolved</w:t>
            </w:r>
          </w:p>
        </w:tc>
        <w:tc>
          <w:tcPr>
            <w:tcW w:w="0" w:type="auto"/>
            <w:vAlign w:val="center"/>
            <w:hideMark/>
          </w:tcPr>
          <w:p w14:paraId="4896FFAD" w14:textId="77777777" w:rsidR="00A90ED0" w:rsidRPr="00A90ED0" w:rsidRDefault="00A90ED0" w:rsidP="001B27AE">
            <w:pPr>
              <w:rPr>
                <w:rFonts w:ascii="Times New Roman" w:hAnsi="Times New Roman" w:cs="Times New Roman"/>
                <w:sz w:val="18"/>
                <w:szCs w:val="18"/>
              </w:rPr>
            </w:pPr>
            <w:r w:rsidRPr="00A90ED0">
              <w:rPr>
                <w:rFonts w:ascii="Times New Roman" w:hAnsi="Times New Roman" w:cs="Times New Roman"/>
                <w:sz w:val="18"/>
                <w:szCs w:val="18"/>
              </w:rPr>
              <w:t>1969</w:t>
            </w:r>
          </w:p>
        </w:tc>
      </w:tr>
      <w:tr w:rsidR="00A90ED0" w:rsidRPr="00A90ED0" w14:paraId="3F0F9F73" w14:textId="77777777" w:rsidTr="001B27AE">
        <w:trPr>
          <w:tblCellSpacing w:w="15" w:type="dxa"/>
        </w:trPr>
        <w:tc>
          <w:tcPr>
            <w:tcW w:w="0" w:type="auto"/>
            <w:vAlign w:val="center"/>
            <w:hideMark/>
          </w:tcPr>
          <w:p w14:paraId="71DD08D7" w14:textId="77777777" w:rsidR="00A90ED0" w:rsidRPr="00A90ED0" w:rsidRDefault="00A90ED0" w:rsidP="001B27AE">
            <w:pPr>
              <w:rPr>
                <w:rFonts w:ascii="Times New Roman" w:hAnsi="Times New Roman" w:cs="Times New Roman"/>
                <w:b/>
                <w:bCs/>
                <w:sz w:val="18"/>
                <w:szCs w:val="18"/>
              </w:rPr>
            </w:pPr>
            <w:r w:rsidRPr="00A90ED0">
              <w:rPr>
                <w:rFonts w:ascii="Times New Roman" w:hAnsi="Times New Roman" w:cs="Times New Roman"/>
                <w:b/>
                <w:bCs/>
                <w:sz w:val="18"/>
                <w:szCs w:val="18"/>
              </w:rPr>
              <w:t>Succeeded by</w:t>
            </w:r>
          </w:p>
        </w:tc>
        <w:tc>
          <w:tcPr>
            <w:tcW w:w="0" w:type="auto"/>
            <w:vAlign w:val="center"/>
            <w:hideMark/>
          </w:tcPr>
          <w:p w14:paraId="47A9257A" w14:textId="77777777" w:rsidR="00A90ED0" w:rsidRPr="00A90ED0" w:rsidRDefault="00A90ED0" w:rsidP="001B27AE">
            <w:pPr>
              <w:rPr>
                <w:rFonts w:ascii="Times New Roman" w:hAnsi="Times New Roman" w:cs="Times New Roman"/>
                <w:sz w:val="18"/>
                <w:szCs w:val="18"/>
              </w:rPr>
            </w:pPr>
            <w:r w:rsidRPr="00A90ED0">
              <w:rPr>
                <w:rFonts w:ascii="Times New Roman" w:hAnsi="Times New Roman" w:cs="Times New Roman"/>
                <w:sz w:val="18"/>
                <w:szCs w:val="18"/>
              </w:rPr>
              <w:t>None</w:t>
            </w:r>
          </w:p>
        </w:tc>
      </w:tr>
      <w:tr w:rsidR="00A90ED0" w:rsidRPr="00A90ED0" w14:paraId="102184A8" w14:textId="77777777" w:rsidTr="001B27AE">
        <w:trPr>
          <w:tblCellSpacing w:w="15" w:type="dxa"/>
        </w:trPr>
        <w:tc>
          <w:tcPr>
            <w:tcW w:w="0" w:type="auto"/>
            <w:vAlign w:val="center"/>
            <w:hideMark/>
          </w:tcPr>
          <w:p w14:paraId="5564C85B" w14:textId="628221E5" w:rsidR="00A90ED0" w:rsidRPr="00A90ED0" w:rsidRDefault="00A90ED0" w:rsidP="001B27AE">
            <w:pPr>
              <w:rPr>
                <w:rFonts w:ascii="Times New Roman" w:hAnsi="Times New Roman" w:cs="Times New Roman"/>
                <w:b/>
                <w:bCs/>
                <w:sz w:val="18"/>
                <w:szCs w:val="18"/>
              </w:rPr>
            </w:pPr>
            <w:r w:rsidRPr="004F1023">
              <w:rPr>
                <w:rFonts w:ascii="Times New Roman" w:hAnsi="Times New Roman" w:cs="Times New Roman"/>
                <w:b/>
                <w:bCs/>
                <w:sz w:val="18"/>
                <w:szCs w:val="18"/>
              </w:rPr>
              <w:t>Ideology</w:t>
            </w:r>
          </w:p>
        </w:tc>
        <w:tc>
          <w:tcPr>
            <w:tcW w:w="0" w:type="auto"/>
            <w:vAlign w:val="center"/>
            <w:hideMark/>
          </w:tcPr>
          <w:p w14:paraId="16673323" w14:textId="7F044465" w:rsidR="00A90ED0" w:rsidRPr="00A90ED0" w:rsidRDefault="00A90ED0" w:rsidP="001B27AE">
            <w:pPr>
              <w:rPr>
                <w:rFonts w:ascii="Times New Roman" w:hAnsi="Times New Roman" w:cs="Times New Roman"/>
                <w:sz w:val="18"/>
                <w:szCs w:val="18"/>
              </w:rPr>
            </w:pPr>
            <w:r w:rsidRPr="00A90ED0">
              <w:rPr>
                <w:rFonts w:ascii="Times New Roman" w:hAnsi="Times New Roman" w:cs="Times New Roman"/>
                <w:sz w:val="18"/>
                <w:szCs w:val="18"/>
              </w:rPr>
              <w:t>Secession of New York City from New York State/United States; Local Autonomy - "Power to the Neighborhood"</w:t>
            </w:r>
          </w:p>
        </w:tc>
      </w:tr>
      <w:tr w:rsidR="00A90ED0" w:rsidRPr="00A90ED0" w14:paraId="7581D0BA" w14:textId="77777777" w:rsidTr="001B27AE">
        <w:trPr>
          <w:tblCellSpacing w:w="15" w:type="dxa"/>
        </w:trPr>
        <w:tc>
          <w:tcPr>
            <w:tcW w:w="0" w:type="auto"/>
            <w:vAlign w:val="center"/>
            <w:hideMark/>
          </w:tcPr>
          <w:p w14:paraId="70EAEAAF" w14:textId="06661DB6" w:rsidR="00A90ED0" w:rsidRPr="00A90ED0" w:rsidRDefault="00A90ED0" w:rsidP="001B27AE">
            <w:pPr>
              <w:rPr>
                <w:rFonts w:ascii="Times New Roman" w:hAnsi="Times New Roman" w:cs="Times New Roman"/>
                <w:b/>
                <w:bCs/>
                <w:sz w:val="18"/>
                <w:szCs w:val="18"/>
              </w:rPr>
            </w:pPr>
            <w:r w:rsidRPr="004F1023">
              <w:rPr>
                <w:rFonts w:ascii="Times New Roman" w:hAnsi="Times New Roman" w:cs="Times New Roman"/>
                <w:b/>
                <w:bCs/>
                <w:sz w:val="18"/>
                <w:szCs w:val="18"/>
              </w:rPr>
              <w:t>Political position</w:t>
            </w:r>
          </w:p>
        </w:tc>
        <w:tc>
          <w:tcPr>
            <w:tcW w:w="0" w:type="auto"/>
            <w:vAlign w:val="center"/>
            <w:hideMark/>
          </w:tcPr>
          <w:p w14:paraId="7F3A2A9D" w14:textId="7785F2CC" w:rsidR="00A90ED0" w:rsidRPr="00A90ED0" w:rsidRDefault="00A90ED0" w:rsidP="001B27AE">
            <w:pPr>
              <w:rPr>
                <w:rFonts w:ascii="Times New Roman" w:hAnsi="Times New Roman" w:cs="Times New Roman"/>
                <w:sz w:val="18"/>
                <w:szCs w:val="18"/>
              </w:rPr>
            </w:pPr>
            <w:r w:rsidRPr="004F1023">
              <w:rPr>
                <w:rFonts w:ascii="Times New Roman" w:hAnsi="Times New Roman" w:cs="Times New Roman"/>
                <w:sz w:val="18"/>
                <w:szCs w:val="18"/>
              </w:rPr>
              <w:t>Left</w:t>
            </w:r>
            <w:r w:rsidRPr="00A90ED0">
              <w:rPr>
                <w:rFonts w:ascii="Times New Roman" w:hAnsi="Times New Roman" w:cs="Times New Roman"/>
                <w:sz w:val="18"/>
                <w:szCs w:val="18"/>
              </w:rPr>
              <w:t xml:space="preserve">, </w:t>
            </w:r>
            <w:r w:rsidRPr="004F1023">
              <w:rPr>
                <w:rFonts w:ascii="Times New Roman" w:hAnsi="Times New Roman" w:cs="Times New Roman"/>
                <w:sz w:val="18"/>
                <w:szCs w:val="18"/>
              </w:rPr>
              <w:t>libertarian</w:t>
            </w:r>
          </w:p>
        </w:tc>
      </w:tr>
      <w:tr w:rsidR="00A90ED0" w:rsidRPr="00A90ED0" w14:paraId="784D6FD4" w14:textId="77777777" w:rsidTr="001B27AE">
        <w:trPr>
          <w:tblCellSpacing w:w="15" w:type="dxa"/>
        </w:trPr>
        <w:tc>
          <w:tcPr>
            <w:tcW w:w="0" w:type="auto"/>
            <w:vAlign w:val="center"/>
            <w:hideMark/>
          </w:tcPr>
          <w:p w14:paraId="10316DFA" w14:textId="77777777" w:rsidR="00A90ED0" w:rsidRPr="00A90ED0" w:rsidRDefault="00A90ED0" w:rsidP="001B27AE">
            <w:pPr>
              <w:rPr>
                <w:rFonts w:ascii="Times New Roman" w:hAnsi="Times New Roman" w:cs="Times New Roman"/>
                <w:b/>
                <w:bCs/>
                <w:sz w:val="18"/>
                <w:szCs w:val="18"/>
              </w:rPr>
            </w:pPr>
            <w:r w:rsidRPr="00A90ED0">
              <w:rPr>
                <w:rFonts w:ascii="Times New Roman" w:hAnsi="Times New Roman" w:cs="Times New Roman"/>
                <w:b/>
                <w:bCs/>
                <w:sz w:val="18"/>
                <w:szCs w:val="18"/>
              </w:rPr>
              <w:t>International affiliation</w:t>
            </w:r>
          </w:p>
        </w:tc>
        <w:tc>
          <w:tcPr>
            <w:tcW w:w="0" w:type="auto"/>
            <w:vAlign w:val="center"/>
            <w:hideMark/>
          </w:tcPr>
          <w:p w14:paraId="5354D3C8" w14:textId="77777777" w:rsidR="00A90ED0" w:rsidRPr="00A90ED0" w:rsidRDefault="00A90ED0" w:rsidP="001B27AE">
            <w:pPr>
              <w:rPr>
                <w:rFonts w:ascii="Times New Roman" w:hAnsi="Times New Roman" w:cs="Times New Roman"/>
                <w:sz w:val="18"/>
                <w:szCs w:val="18"/>
              </w:rPr>
            </w:pPr>
          </w:p>
        </w:tc>
      </w:tr>
    </w:tbl>
    <w:p w14:paraId="4DC7FF7E" w14:textId="6704CD2A" w:rsidR="00A90ED0" w:rsidRPr="00A90ED0" w:rsidRDefault="00A90ED0" w:rsidP="007A1BA8">
      <w:pPr>
        <w:jc w:val="both"/>
        <w:rPr>
          <w:rFonts w:ascii="Times New Roman" w:hAnsi="Times New Roman" w:cs="Times New Roman"/>
          <w:sz w:val="18"/>
          <w:szCs w:val="18"/>
        </w:rPr>
      </w:pPr>
      <w:r w:rsidRPr="00A90ED0">
        <w:rPr>
          <w:rFonts w:ascii="Times New Roman" w:hAnsi="Times New Roman" w:cs="Times New Roman"/>
          <w:b/>
          <w:bCs/>
          <w:sz w:val="18"/>
          <w:szCs w:val="18"/>
        </w:rPr>
        <w:t>New York City: the 51st State</w:t>
      </w:r>
      <w:r w:rsidRPr="00A90ED0">
        <w:rPr>
          <w:rFonts w:ascii="Times New Roman" w:hAnsi="Times New Roman" w:cs="Times New Roman"/>
          <w:sz w:val="18"/>
          <w:szCs w:val="18"/>
        </w:rPr>
        <w:t xml:space="preserve"> was the platform of the </w:t>
      </w:r>
      <w:r w:rsidRPr="004F1023">
        <w:rPr>
          <w:rFonts w:ascii="Times New Roman" w:hAnsi="Times New Roman" w:cs="Times New Roman"/>
          <w:sz w:val="18"/>
          <w:szCs w:val="18"/>
        </w:rPr>
        <w:t>Norman Mailer</w:t>
      </w:r>
      <w:r w:rsidRPr="00A90ED0">
        <w:rPr>
          <w:rFonts w:ascii="Times New Roman" w:hAnsi="Times New Roman" w:cs="Times New Roman"/>
          <w:sz w:val="18"/>
          <w:szCs w:val="18"/>
        </w:rPr>
        <w:t>–</w:t>
      </w:r>
      <w:r w:rsidRPr="004F1023">
        <w:rPr>
          <w:rFonts w:ascii="Times New Roman" w:hAnsi="Times New Roman" w:cs="Times New Roman"/>
          <w:sz w:val="18"/>
          <w:szCs w:val="18"/>
        </w:rPr>
        <w:t>Jimmy Breslin</w:t>
      </w:r>
      <w:r w:rsidRPr="00A90ED0">
        <w:rPr>
          <w:rFonts w:ascii="Times New Roman" w:hAnsi="Times New Roman" w:cs="Times New Roman"/>
          <w:sz w:val="18"/>
          <w:szCs w:val="18"/>
        </w:rPr>
        <w:t xml:space="preserve"> candidacy in the </w:t>
      </w:r>
      <w:r w:rsidRPr="004F1023">
        <w:rPr>
          <w:rFonts w:ascii="Times New Roman" w:hAnsi="Times New Roman" w:cs="Times New Roman"/>
          <w:sz w:val="18"/>
          <w:szCs w:val="18"/>
        </w:rPr>
        <w:t>1969 New York City Democratic Mayoral Primary election</w:t>
      </w:r>
      <w:r w:rsidRPr="00A90ED0">
        <w:rPr>
          <w:rFonts w:ascii="Times New Roman" w:hAnsi="Times New Roman" w:cs="Times New Roman"/>
          <w:sz w:val="18"/>
          <w:szCs w:val="18"/>
        </w:rPr>
        <w:t xml:space="preserve">. </w:t>
      </w:r>
      <w:r w:rsidRPr="004F1023">
        <w:rPr>
          <w:rFonts w:ascii="Times New Roman" w:hAnsi="Times New Roman" w:cs="Times New Roman"/>
          <w:b/>
          <w:bCs/>
          <w:sz w:val="18"/>
          <w:szCs w:val="18"/>
          <w:u w:val="single"/>
        </w:rPr>
        <w:t>Mailer, a novelist, journalist, and filmmaker, and Breslin, an author and at the time a New York City newspaper columnist, proposed that the five New York City boroughs should secede from New York State, and become the 51st state of the U.S.</w:t>
      </w:r>
    </w:p>
    <w:p w14:paraId="0CA158C6" w14:textId="7A3B43FB" w:rsidR="00A90ED0" w:rsidRPr="00A90ED0" w:rsidRDefault="00A90ED0" w:rsidP="007A1BA8">
      <w:pPr>
        <w:jc w:val="both"/>
        <w:rPr>
          <w:rFonts w:ascii="Times New Roman" w:hAnsi="Times New Roman" w:cs="Times New Roman"/>
          <w:sz w:val="18"/>
          <w:szCs w:val="18"/>
        </w:rPr>
      </w:pPr>
      <w:r w:rsidRPr="00A90ED0">
        <w:rPr>
          <w:rFonts w:ascii="Times New Roman" w:hAnsi="Times New Roman" w:cs="Times New Roman"/>
          <w:sz w:val="18"/>
          <w:szCs w:val="18"/>
        </w:rPr>
        <w:t xml:space="preserve">Mailer topped the ticket as candidate for </w:t>
      </w:r>
      <w:r w:rsidRPr="004F1023">
        <w:rPr>
          <w:rFonts w:ascii="Times New Roman" w:hAnsi="Times New Roman" w:cs="Times New Roman"/>
          <w:sz w:val="18"/>
          <w:szCs w:val="18"/>
        </w:rPr>
        <w:t>Mayor</w:t>
      </w:r>
      <w:r w:rsidRPr="00A90ED0">
        <w:rPr>
          <w:rFonts w:ascii="Times New Roman" w:hAnsi="Times New Roman" w:cs="Times New Roman"/>
          <w:sz w:val="18"/>
          <w:szCs w:val="18"/>
        </w:rPr>
        <w:t xml:space="preserve">; his running mate, Breslin, sought the office of City Council President. Their platform featured placing city governmental control in the hands of the neighborhoods and offered unique and creative – if impractical and even logistically impossible – solutions to air pollution, traffic congestion, </w:t>
      </w:r>
      <w:r w:rsidRPr="004F1023">
        <w:rPr>
          <w:rFonts w:ascii="Times New Roman" w:hAnsi="Times New Roman" w:cs="Times New Roman"/>
          <w:sz w:val="18"/>
          <w:szCs w:val="18"/>
        </w:rPr>
        <w:t>school overcrowding</w:t>
      </w:r>
      <w:r w:rsidRPr="00A90ED0">
        <w:rPr>
          <w:rFonts w:ascii="Times New Roman" w:hAnsi="Times New Roman" w:cs="Times New Roman"/>
          <w:sz w:val="18"/>
          <w:szCs w:val="18"/>
        </w:rPr>
        <w:t>, and crime.</w:t>
      </w:r>
    </w:p>
    <w:p w14:paraId="0BDB22D4" w14:textId="77777777" w:rsidR="00A90ED0" w:rsidRPr="00A90ED0" w:rsidRDefault="00A90ED0" w:rsidP="007A1BA8">
      <w:pPr>
        <w:jc w:val="both"/>
        <w:rPr>
          <w:rFonts w:ascii="Times New Roman" w:hAnsi="Times New Roman" w:cs="Times New Roman"/>
          <w:sz w:val="18"/>
          <w:szCs w:val="18"/>
        </w:rPr>
      </w:pPr>
      <w:r w:rsidRPr="00A90ED0">
        <w:rPr>
          <w:rFonts w:ascii="Times New Roman" w:hAnsi="Times New Roman" w:cs="Times New Roman"/>
          <w:sz w:val="18"/>
          <w:szCs w:val="18"/>
        </w:rPr>
        <w:t xml:space="preserve">After a strong grassroots campaign, the ticket entered the primary on June 17, 1969 as decided underdogs. They finished second to last, garnering a citywide total of 41,288 votes, 5% of the total votes cast. The campaign's "Power to the Neighborhood" concept placed authority for local governance in the hands of neighborhood residents. </w:t>
      </w:r>
    </w:p>
    <w:p w14:paraId="72107BAB" w14:textId="77777777" w:rsidR="00A90ED0" w:rsidRPr="00A90ED0" w:rsidRDefault="00A90ED0" w:rsidP="007A1BA8">
      <w:pPr>
        <w:jc w:val="both"/>
        <w:rPr>
          <w:rFonts w:ascii="Times New Roman" w:hAnsi="Times New Roman" w:cs="Times New Roman"/>
          <w:b/>
          <w:bCs/>
          <w:sz w:val="18"/>
          <w:szCs w:val="18"/>
        </w:rPr>
      </w:pPr>
      <w:r w:rsidRPr="00A90ED0">
        <w:rPr>
          <w:rFonts w:ascii="Times New Roman" w:hAnsi="Times New Roman" w:cs="Times New Roman"/>
          <w:b/>
          <w:bCs/>
          <w:sz w:val="18"/>
          <w:szCs w:val="18"/>
        </w:rPr>
        <w:t>History of the campaign</w:t>
      </w:r>
    </w:p>
    <w:p w14:paraId="7D654CD9" w14:textId="4ACF94D0" w:rsidR="00A90ED0" w:rsidRPr="00A90ED0" w:rsidRDefault="00A90ED0" w:rsidP="007A1BA8">
      <w:pPr>
        <w:jc w:val="both"/>
        <w:rPr>
          <w:rFonts w:ascii="Times New Roman" w:hAnsi="Times New Roman" w:cs="Times New Roman"/>
          <w:sz w:val="18"/>
          <w:szCs w:val="18"/>
        </w:rPr>
      </w:pPr>
      <w:r w:rsidRPr="00A90ED0">
        <w:rPr>
          <w:rFonts w:ascii="Times New Roman" w:hAnsi="Times New Roman" w:cs="Times New Roman"/>
          <w:sz w:val="18"/>
          <w:szCs w:val="18"/>
        </w:rPr>
        <w:t xml:space="preserve">In the 1960s, New York City suffered from economic problems and rising crime rates, which continued a steep uphill climb through the decade. The old </w:t>
      </w:r>
      <w:r w:rsidRPr="004F1023">
        <w:rPr>
          <w:rFonts w:ascii="Times New Roman" w:hAnsi="Times New Roman" w:cs="Times New Roman"/>
          <w:sz w:val="18"/>
          <w:szCs w:val="18"/>
        </w:rPr>
        <w:t>manufacturing</w:t>
      </w:r>
      <w:r w:rsidRPr="00A90ED0">
        <w:rPr>
          <w:rFonts w:ascii="Times New Roman" w:hAnsi="Times New Roman" w:cs="Times New Roman"/>
          <w:sz w:val="18"/>
          <w:szCs w:val="18"/>
        </w:rPr>
        <w:t xml:space="preserve"> jobs that supported generations of uneducated immigrants were disappearing by </w:t>
      </w:r>
      <w:r w:rsidRPr="004F1023">
        <w:rPr>
          <w:rFonts w:ascii="Times New Roman" w:hAnsi="Times New Roman" w:cs="Times New Roman"/>
          <w:sz w:val="18"/>
          <w:szCs w:val="18"/>
        </w:rPr>
        <w:t>deindustrialization</w:t>
      </w:r>
      <w:r w:rsidRPr="00A90ED0">
        <w:rPr>
          <w:rFonts w:ascii="Times New Roman" w:hAnsi="Times New Roman" w:cs="Times New Roman"/>
          <w:sz w:val="18"/>
          <w:szCs w:val="18"/>
        </w:rPr>
        <w:t xml:space="preserve">, millions of middle class residents were fleeing to the suburbs, and public sector workers had won the </w:t>
      </w:r>
      <w:r w:rsidRPr="004F1023">
        <w:rPr>
          <w:rFonts w:ascii="Times New Roman" w:hAnsi="Times New Roman" w:cs="Times New Roman"/>
          <w:sz w:val="18"/>
          <w:szCs w:val="18"/>
        </w:rPr>
        <w:t>right to unionize</w:t>
      </w:r>
      <w:r w:rsidRPr="00A90ED0">
        <w:rPr>
          <w:rFonts w:ascii="Times New Roman" w:hAnsi="Times New Roman" w:cs="Times New Roman"/>
          <w:sz w:val="18"/>
          <w:szCs w:val="18"/>
        </w:rPr>
        <w:t xml:space="preserve">. Many of the candidates in the 1969 Democratic mayoralty primary race – three-time mayor </w:t>
      </w:r>
      <w:r w:rsidRPr="004F1023">
        <w:rPr>
          <w:rFonts w:ascii="Times New Roman" w:hAnsi="Times New Roman" w:cs="Times New Roman"/>
          <w:sz w:val="18"/>
          <w:szCs w:val="18"/>
        </w:rPr>
        <w:t>Robert F. Wagner Jr.</w:t>
      </w:r>
      <w:r w:rsidRPr="00A90ED0">
        <w:rPr>
          <w:rFonts w:ascii="Times New Roman" w:hAnsi="Times New Roman" w:cs="Times New Roman"/>
          <w:sz w:val="18"/>
          <w:szCs w:val="18"/>
        </w:rPr>
        <w:t xml:space="preserve">, long-time party worker and City Comptroller </w:t>
      </w:r>
      <w:r w:rsidRPr="004F1023">
        <w:rPr>
          <w:rFonts w:ascii="Times New Roman" w:hAnsi="Times New Roman" w:cs="Times New Roman"/>
          <w:sz w:val="18"/>
          <w:szCs w:val="18"/>
        </w:rPr>
        <w:t>Mario Procaccino</w:t>
      </w:r>
      <w:r w:rsidRPr="00A90ED0">
        <w:rPr>
          <w:rFonts w:ascii="Times New Roman" w:hAnsi="Times New Roman" w:cs="Times New Roman"/>
          <w:sz w:val="18"/>
          <w:szCs w:val="18"/>
        </w:rPr>
        <w:t xml:space="preserve">, </w:t>
      </w:r>
      <w:r w:rsidRPr="004F1023">
        <w:rPr>
          <w:rFonts w:ascii="Times New Roman" w:hAnsi="Times New Roman" w:cs="Times New Roman"/>
          <w:sz w:val="18"/>
          <w:szCs w:val="18"/>
        </w:rPr>
        <w:t>Bronx</w:t>
      </w:r>
      <w:r w:rsidRPr="00A90ED0">
        <w:rPr>
          <w:rFonts w:ascii="Times New Roman" w:hAnsi="Times New Roman" w:cs="Times New Roman"/>
          <w:sz w:val="18"/>
          <w:szCs w:val="18"/>
        </w:rPr>
        <w:t xml:space="preserve"> Borough President </w:t>
      </w:r>
      <w:r w:rsidRPr="004F1023">
        <w:rPr>
          <w:rFonts w:ascii="Times New Roman" w:hAnsi="Times New Roman" w:cs="Times New Roman"/>
          <w:sz w:val="18"/>
          <w:szCs w:val="18"/>
        </w:rPr>
        <w:t>Herman Badillo</w:t>
      </w:r>
      <w:r w:rsidRPr="00A90ED0">
        <w:rPr>
          <w:rFonts w:ascii="Times New Roman" w:hAnsi="Times New Roman" w:cs="Times New Roman"/>
          <w:sz w:val="18"/>
          <w:szCs w:val="18"/>
        </w:rPr>
        <w:t xml:space="preserve">, and Congressman </w:t>
      </w:r>
      <w:r w:rsidRPr="004F1023">
        <w:rPr>
          <w:rFonts w:ascii="Times New Roman" w:hAnsi="Times New Roman" w:cs="Times New Roman"/>
          <w:sz w:val="18"/>
          <w:szCs w:val="18"/>
        </w:rPr>
        <w:t>James H. Scheuer</w:t>
      </w:r>
      <w:r w:rsidRPr="00A90ED0">
        <w:rPr>
          <w:rFonts w:ascii="Times New Roman" w:hAnsi="Times New Roman" w:cs="Times New Roman"/>
          <w:sz w:val="18"/>
          <w:szCs w:val="18"/>
        </w:rPr>
        <w:t xml:space="preserve"> – were familiar, uninspiring mainstream politicians who offered few new or novel ideas on how to solve the city's problems.</w:t>
      </w:r>
    </w:p>
    <w:p w14:paraId="2CCF3578" w14:textId="77777777" w:rsidR="00A90ED0" w:rsidRPr="00A90ED0" w:rsidRDefault="00A90ED0" w:rsidP="007A1BA8">
      <w:pPr>
        <w:jc w:val="both"/>
        <w:rPr>
          <w:rFonts w:ascii="Times New Roman" w:hAnsi="Times New Roman" w:cs="Times New Roman"/>
          <w:sz w:val="18"/>
          <w:szCs w:val="18"/>
        </w:rPr>
      </w:pPr>
      <w:r w:rsidRPr="00A90ED0">
        <w:rPr>
          <w:rFonts w:ascii="Times New Roman" w:hAnsi="Times New Roman" w:cs="Times New Roman"/>
          <w:sz w:val="18"/>
          <w:szCs w:val="18"/>
        </w:rPr>
        <w:t>Mailer’s vociferous candidacy ("New York Gets an Imagination – or It Dies!") convinced opinionated Queens newspaper columnist Jimmy Breslin to abandon his own mayoral quest and join the higher profile Mailer as his City Council President running mate.</w:t>
      </w:r>
    </w:p>
    <w:p w14:paraId="2442FD2F" w14:textId="6479D2B9" w:rsidR="00A90ED0" w:rsidRDefault="00A90ED0" w:rsidP="007A1BA8">
      <w:pPr>
        <w:jc w:val="both"/>
        <w:rPr>
          <w:rFonts w:ascii="Times New Roman" w:hAnsi="Times New Roman" w:cs="Times New Roman"/>
          <w:sz w:val="18"/>
          <w:szCs w:val="18"/>
        </w:rPr>
      </w:pPr>
      <w:r w:rsidRPr="00A90ED0">
        <w:rPr>
          <w:rFonts w:ascii="Times New Roman" w:hAnsi="Times New Roman" w:cs="Times New Roman"/>
          <w:sz w:val="18"/>
          <w:szCs w:val="18"/>
        </w:rPr>
        <w:t xml:space="preserve">In a </w:t>
      </w:r>
      <w:r w:rsidRPr="00694EE3">
        <w:rPr>
          <w:rFonts w:ascii="Times New Roman" w:hAnsi="Times New Roman" w:cs="Times New Roman"/>
          <w:i/>
          <w:iCs/>
          <w:sz w:val="18"/>
          <w:szCs w:val="18"/>
        </w:rPr>
        <w:t>Time</w:t>
      </w:r>
      <w:r w:rsidRPr="00A90ED0">
        <w:rPr>
          <w:rFonts w:ascii="Times New Roman" w:hAnsi="Times New Roman" w:cs="Times New Roman"/>
          <w:sz w:val="18"/>
          <w:szCs w:val="18"/>
        </w:rPr>
        <w:t xml:space="preserve"> </w:t>
      </w:r>
      <w:r w:rsidR="004F1023">
        <w:rPr>
          <w:rFonts w:ascii="Times New Roman" w:hAnsi="Times New Roman" w:cs="Times New Roman"/>
          <w:sz w:val="18"/>
          <w:szCs w:val="18"/>
        </w:rPr>
        <w:t xml:space="preserve">magazine </w:t>
      </w:r>
      <w:r w:rsidRPr="00A90ED0">
        <w:rPr>
          <w:rFonts w:ascii="Times New Roman" w:hAnsi="Times New Roman" w:cs="Times New Roman"/>
          <w:sz w:val="18"/>
          <w:szCs w:val="18"/>
        </w:rPr>
        <w:t xml:space="preserve">interview published four days before the primary, Mailer called himself a "left conservative" – left because he believed the city's problems demanded radical answers, conservative because he had little faith in </w:t>
      </w:r>
      <w:r w:rsidRPr="004F1023">
        <w:rPr>
          <w:rFonts w:ascii="Times New Roman" w:hAnsi="Times New Roman" w:cs="Times New Roman"/>
          <w:sz w:val="18"/>
          <w:szCs w:val="18"/>
        </w:rPr>
        <w:t>centralized government</w:t>
      </w:r>
      <w:r w:rsidRPr="00A90ED0">
        <w:rPr>
          <w:rFonts w:ascii="Times New Roman" w:hAnsi="Times New Roman" w:cs="Times New Roman"/>
          <w:sz w:val="18"/>
          <w:szCs w:val="18"/>
        </w:rPr>
        <w:t>. Mailer said that, if he were to win the primary and be elected in November, "a small miracle would have happened. At that moment the city would have declared that it had lost faith in the old ways of solving political problems and that it wished to embark on a new conception of politics."</w:t>
      </w:r>
      <w:r w:rsidR="004F1023" w:rsidRPr="00A90ED0">
        <w:rPr>
          <w:rFonts w:ascii="Times New Roman" w:hAnsi="Times New Roman" w:cs="Times New Roman"/>
          <w:sz w:val="18"/>
          <w:szCs w:val="18"/>
        </w:rPr>
        <w:t xml:space="preserve"> </w:t>
      </w:r>
    </w:p>
    <w:p w14:paraId="6D5F90B6" w14:textId="023BBEFD" w:rsidR="007F0A81" w:rsidRDefault="004F1023" w:rsidP="004F1023">
      <w:pPr>
        <w:pStyle w:val="ListParagraph"/>
        <w:jc w:val="both"/>
        <w:rPr>
          <w:rFonts w:ascii="Times New Roman" w:hAnsi="Times New Roman" w:cs="Times New Roman"/>
          <w:sz w:val="18"/>
          <w:szCs w:val="18"/>
        </w:rPr>
      </w:pPr>
      <w:r w:rsidRPr="004F1023">
        <w:rPr>
          <w:rFonts w:ascii="Times New Roman" w:hAnsi="Times New Roman" w:cs="Times New Roman"/>
          <w:i/>
          <w:iCs/>
          <w:sz w:val="18"/>
          <w:szCs w:val="18"/>
        </w:rPr>
        <w:t>Time</w:t>
      </w:r>
      <w:r w:rsidRPr="004F1023">
        <w:rPr>
          <w:rFonts w:ascii="Times New Roman" w:hAnsi="Times New Roman" w:cs="Times New Roman"/>
          <w:sz w:val="18"/>
          <w:szCs w:val="18"/>
        </w:rPr>
        <w:t xml:space="preserve"> </w:t>
      </w:r>
      <w:r w:rsidRPr="004F1023">
        <w:rPr>
          <w:rFonts w:ascii="Times New Roman" w:hAnsi="Times New Roman" w:cs="Times New Roman"/>
          <w:i/>
          <w:iCs/>
          <w:sz w:val="18"/>
          <w:szCs w:val="18"/>
        </w:rPr>
        <w:t xml:space="preserve">Magazine </w:t>
      </w:r>
      <w:r w:rsidRPr="004F1023">
        <w:rPr>
          <w:rFonts w:ascii="Times New Roman" w:hAnsi="Times New Roman" w:cs="Times New Roman"/>
          <w:sz w:val="18"/>
          <w:szCs w:val="18"/>
        </w:rPr>
        <w:t>has been based in New York City since its first issue published on March 3, 1923</w:t>
      </w:r>
      <w:r w:rsidR="007F0A81">
        <w:rPr>
          <w:rFonts w:ascii="Times New Roman" w:hAnsi="Times New Roman" w:cs="Times New Roman"/>
          <w:sz w:val="18"/>
          <w:szCs w:val="18"/>
        </w:rPr>
        <w:t xml:space="preserve">. The magazine was founded </w:t>
      </w:r>
      <w:r w:rsidRPr="007F0A81">
        <w:rPr>
          <w:rFonts w:ascii="Times New Roman" w:hAnsi="Times New Roman" w:cs="Times New Roman"/>
          <w:sz w:val="18"/>
          <w:szCs w:val="18"/>
        </w:rPr>
        <w:t xml:space="preserve">by </w:t>
      </w:r>
      <w:r w:rsidRPr="007F0A81">
        <w:rPr>
          <w:rFonts w:ascii="Times New Roman" w:hAnsi="Times New Roman" w:cs="Times New Roman"/>
          <w:b/>
          <w:bCs/>
          <w:sz w:val="18"/>
          <w:szCs w:val="18"/>
        </w:rPr>
        <w:t>Briton Hadden</w:t>
      </w:r>
      <w:r w:rsidRPr="007F0A81">
        <w:rPr>
          <w:rFonts w:ascii="Times New Roman" w:hAnsi="Times New Roman" w:cs="Times New Roman"/>
          <w:sz w:val="18"/>
          <w:szCs w:val="18"/>
        </w:rPr>
        <w:t xml:space="preserve"> (1898–1929) and Henry Luce (1898–1967)</w:t>
      </w:r>
      <w:r w:rsidR="007F0A81">
        <w:rPr>
          <w:rFonts w:ascii="Times New Roman" w:hAnsi="Times New Roman" w:cs="Times New Roman"/>
          <w:sz w:val="18"/>
          <w:szCs w:val="18"/>
        </w:rPr>
        <w:t xml:space="preserve">, </w:t>
      </w:r>
      <w:r w:rsidR="007F0A81" w:rsidRPr="007F0A81">
        <w:rPr>
          <w:rFonts w:ascii="Times New Roman" w:hAnsi="Times New Roman" w:cs="Times New Roman"/>
          <w:sz w:val="18"/>
          <w:szCs w:val="18"/>
        </w:rPr>
        <w:t xml:space="preserve">along with </w:t>
      </w:r>
      <w:hyperlink r:id="rId7" w:tooltip="Robert Livingston Johnson" w:history="1">
        <w:r w:rsidR="007F0A81" w:rsidRPr="007F0A81">
          <w:rPr>
            <w:rStyle w:val="Hyperlink"/>
            <w:rFonts w:ascii="Times New Roman" w:hAnsi="Times New Roman" w:cs="Times New Roman"/>
            <w:sz w:val="18"/>
            <w:szCs w:val="18"/>
          </w:rPr>
          <w:t>Robert Livingston Johnson</w:t>
        </w:r>
      </w:hyperlink>
      <w:r w:rsidR="007F0A81" w:rsidRPr="007F0A81">
        <w:rPr>
          <w:rFonts w:ascii="Times New Roman" w:hAnsi="Times New Roman" w:cs="Times New Roman"/>
          <w:sz w:val="18"/>
          <w:szCs w:val="18"/>
        </w:rPr>
        <w:t xml:space="preserve"> and </w:t>
      </w:r>
      <w:r w:rsidR="007F0A81" w:rsidRPr="007F0A81">
        <w:rPr>
          <w:rFonts w:ascii="Times New Roman" w:hAnsi="Times New Roman" w:cs="Times New Roman"/>
          <w:sz w:val="18"/>
          <w:szCs w:val="18"/>
        </w:rPr>
        <w:lastRenderedPageBreak/>
        <w:t>another Yale classmate</w:t>
      </w:r>
      <w:r w:rsidR="007F0A81">
        <w:rPr>
          <w:rFonts w:ascii="Times New Roman" w:hAnsi="Times New Roman" w:cs="Times New Roman"/>
          <w:sz w:val="18"/>
          <w:szCs w:val="18"/>
        </w:rPr>
        <w:t xml:space="preserve">. Time Magazine </w:t>
      </w:r>
      <w:r w:rsidRPr="004F1023">
        <w:rPr>
          <w:rFonts w:ascii="Times New Roman" w:hAnsi="Times New Roman" w:cs="Times New Roman"/>
          <w:sz w:val="18"/>
          <w:szCs w:val="18"/>
        </w:rPr>
        <w:t>was the first weekly news magazine in the United States</w:t>
      </w:r>
      <w:r w:rsidR="007F0A81">
        <w:rPr>
          <w:rFonts w:ascii="Times New Roman" w:hAnsi="Times New Roman" w:cs="Times New Roman"/>
          <w:sz w:val="18"/>
          <w:szCs w:val="18"/>
        </w:rPr>
        <w:t xml:space="preserve">. </w:t>
      </w:r>
      <w:r w:rsidR="007F0A81" w:rsidRPr="007F0A81">
        <w:rPr>
          <w:rFonts w:ascii="Times New Roman" w:hAnsi="Times New Roman" w:cs="Times New Roman"/>
          <w:sz w:val="18"/>
          <w:szCs w:val="18"/>
        </w:rPr>
        <w:t>Hadden and Luce served alternating years as the company's president, but Hadden was the editor for four and a half of the magazine's first six years, and was considered the "presiding genius". Johnson served as the magazine's vice president and advertising director.</w:t>
      </w:r>
      <w:r w:rsidR="007F0A81">
        <w:rPr>
          <w:rFonts w:ascii="Times New Roman" w:hAnsi="Times New Roman" w:cs="Times New Roman"/>
          <w:sz w:val="18"/>
          <w:szCs w:val="18"/>
        </w:rPr>
        <w:t xml:space="preserve"> </w:t>
      </w:r>
      <w:r w:rsidR="007F0A81" w:rsidRPr="007F0A81">
        <w:rPr>
          <w:rFonts w:ascii="Times New Roman" w:hAnsi="Times New Roman" w:cs="Times New Roman"/>
          <w:sz w:val="18"/>
          <w:szCs w:val="18"/>
        </w:rPr>
        <w:t xml:space="preserve">Hadden died on February 27, 1929, at the age of 31. His cause of death is most likely due to streptococcus </w:t>
      </w:r>
      <w:proofErr w:type="spellStart"/>
      <w:r w:rsidR="007F0A81" w:rsidRPr="007F0A81">
        <w:rPr>
          <w:rFonts w:ascii="Times New Roman" w:hAnsi="Times New Roman" w:cs="Times New Roman"/>
          <w:sz w:val="18"/>
          <w:szCs w:val="18"/>
        </w:rPr>
        <w:t>viridans</w:t>
      </w:r>
      <w:proofErr w:type="spellEnd"/>
      <w:r w:rsidR="007F0A81" w:rsidRPr="007F0A81">
        <w:rPr>
          <w:rFonts w:ascii="Times New Roman" w:hAnsi="Times New Roman" w:cs="Times New Roman"/>
          <w:sz w:val="18"/>
          <w:szCs w:val="18"/>
        </w:rPr>
        <w:t>, which had entered his bloodstream two months prior, causing sepsis and ultimately the failure of his heart. Before his death, Hadden signed a will, which left all of his stock in Time Inc. to his mother and forbade his family from selling those shares for 49 years. Within a year of Hadden's death, Luce formed a syndicate, which succeeded in gaining hold of Hadden's stock.</w:t>
      </w:r>
      <w:r w:rsidR="007F0A81">
        <w:rPr>
          <w:rFonts w:ascii="Times New Roman" w:hAnsi="Times New Roman" w:cs="Times New Roman"/>
          <w:sz w:val="18"/>
          <w:szCs w:val="18"/>
        </w:rPr>
        <w:t xml:space="preserve"> </w:t>
      </w:r>
      <w:r w:rsidR="007F0A81" w:rsidRPr="007F0A81">
        <w:rPr>
          <w:rFonts w:ascii="Times New Roman" w:hAnsi="Times New Roman" w:cs="Times New Roman"/>
          <w:sz w:val="18"/>
          <w:szCs w:val="18"/>
        </w:rPr>
        <w:t xml:space="preserve">Luce took Hadden's name off the masthead of </w:t>
      </w:r>
      <w:r w:rsidR="007F0A81" w:rsidRPr="007F0A81">
        <w:rPr>
          <w:rFonts w:ascii="Times New Roman" w:hAnsi="Times New Roman" w:cs="Times New Roman"/>
          <w:i/>
          <w:iCs/>
          <w:sz w:val="18"/>
          <w:szCs w:val="18"/>
        </w:rPr>
        <w:t>Time</w:t>
      </w:r>
      <w:r w:rsidR="007F0A81" w:rsidRPr="007F0A81">
        <w:rPr>
          <w:rFonts w:ascii="Times New Roman" w:hAnsi="Times New Roman" w:cs="Times New Roman"/>
          <w:sz w:val="18"/>
          <w:szCs w:val="18"/>
        </w:rPr>
        <w:t xml:space="preserve"> within two weeks of his death. In the next 38 years, he delivered more than 300 speeches around the world, mentioning Hadden four times. Luce acquired control of Hadden's papers, and he kept them at Time Inc., where no one outside the company was allowed to view the papers as long as Luce lived. Throughout his life, Luce repeatedly claimed credit for Hadden's ideas in public speeches and in </w:t>
      </w:r>
      <w:r w:rsidR="007F0A81" w:rsidRPr="007F0A81">
        <w:rPr>
          <w:rFonts w:ascii="Times New Roman" w:hAnsi="Times New Roman" w:cs="Times New Roman"/>
          <w:i/>
          <w:iCs/>
          <w:sz w:val="18"/>
          <w:szCs w:val="18"/>
        </w:rPr>
        <w:t>Time</w:t>
      </w:r>
      <w:r w:rsidR="007F0A81" w:rsidRPr="007F0A81">
        <w:rPr>
          <w:rFonts w:ascii="Times New Roman" w:hAnsi="Times New Roman" w:cs="Times New Roman"/>
          <w:sz w:val="18"/>
          <w:szCs w:val="18"/>
        </w:rPr>
        <w:t xml:space="preserve"> magazine</w:t>
      </w:r>
      <w:r w:rsidR="007F0A81">
        <w:rPr>
          <w:rFonts w:ascii="Times New Roman" w:hAnsi="Times New Roman" w:cs="Times New Roman"/>
          <w:sz w:val="18"/>
          <w:szCs w:val="18"/>
        </w:rPr>
        <w:t xml:space="preserve">. </w:t>
      </w:r>
      <w:r w:rsidR="007F0A81" w:rsidRPr="007F0A81">
        <w:rPr>
          <w:rFonts w:ascii="Times New Roman" w:hAnsi="Times New Roman" w:cs="Times New Roman"/>
          <w:sz w:val="18"/>
          <w:szCs w:val="18"/>
        </w:rPr>
        <w:t xml:space="preserve">Luce presided over the growth of the </w:t>
      </w:r>
      <w:r w:rsidR="007F0A81" w:rsidRPr="007F0A81">
        <w:rPr>
          <w:rFonts w:ascii="Times New Roman" w:hAnsi="Times New Roman" w:cs="Times New Roman"/>
          <w:i/>
          <w:iCs/>
          <w:sz w:val="18"/>
          <w:szCs w:val="18"/>
        </w:rPr>
        <w:t>Time</w:t>
      </w:r>
      <w:r w:rsidR="007F0A81" w:rsidRPr="007F0A81">
        <w:rPr>
          <w:rFonts w:ascii="Times New Roman" w:hAnsi="Times New Roman" w:cs="Times New Roman"/>
          <w:sz w:val="18"/>
          <w:szCs w:val="18"/>
        </w:rPr>
        <w:t>-</w:t>
      </w:r>
      <w:r w:rsidR="007F0A81" w:rsidRPr="007F0A81">
        <w:rPr>
          <w:rFonts w:ascii="Times New Roman" w:hAnsi="Times New Roman" w:cs="Times New Roman"/>
          <w:i/>
          <w:iCs/>
          <w:sz w:val="18"/>
          <w:szCs w:val="18"/>
        </w:rPr>
        <w:t>Life</w:t>
      </w:r>
      <w:r w:rsidR="007F0A81" w:rsidRPr="007F0A81">
        <w:rPr>
          <w:rFonts w:ascii="Times New Roman" w:hAnsi="Times New Roman" w:cs="Times New Roman"/>
          <w:sz w:val="18"/>
          <w:szCs w:val="18"/>
        </w:rPr>
        <w:t xml:space="preserve"> empire, and donated funds towards the construction of a building at 202 York Street in New Haven, Connecticut, that would eventually become the </w:t>
      </w:r>
      <w:r w:rsidR="007F0A81" w:rsidRPr="007F0A81">
        <w:rPr>
          <w:rFonts w:ascii="Times New Roman" w:hAnsi="Times New Roman" w:cs="Times New Roman"/>
          <w:i/>
          <w:iCs/>
          <w:sz w:val="18"/>
          <w:szCs w:val="18"/>
        </w:rPr>
        <w:t>Yale Daily News'</w:t>
      </w:r>
      <w:r w:rsidR="007F0A81" w:rsidRPr="007F0A81">
        <w:rPr>
          <w:rFonts w:ascii="Times New Roman" w:hAnsi="Times New Roman" w:cs="Times New Roman"/>
          <w:sz w:val="18"/>
          <w:szCs w:val="18"/>
        </w:rPr>
        <w:t xml:space="preserve"> new home. The office is today called the Briton Hadden Memorial Building. </w:t>
      </w:r>
    </w:p>
    <w:p w14:paraId="1E5F7A1D" w14:textId="77777777" w:rsidR="007F0A81" w:rsidRPr="007E2FC7" w:rsidRDefault="007F0A81" w:rsidP="004F1023">
      <w:pPr>
        <w:pStyle w:val="ListParagraph"/>
        <w:jc w:val="both"/>
        <w:rPr>
          <w:rFonts w:ascii="Times New Roman" w:hAnsi="Times New Roman" w:cs="Times New Roman"/>
          <w:sz w:val="10"/>
          <w:szCs w:val="10"/>
        </w:rPr>
      </w:pPr>
    </w:p>
    <w:p w14:paraId="796F582A" w14:textId="04FC911B" w:rsidR="002A69EA" w:rsidRDefault="007F0A81" w:rsidP="004F1023">
      <w:pPr>
        <w:pStyle w:val="ListParagraph"/>
        <w:jc w:val="both"/>
        <w:rPr>
          <w:rFonts w:ascii="Times New Roman" w:hAnsi="Times New Roman" w:cs="Times New Roman"/>
          <w:b/>
          <w:bCs/>
          <w:sz w:val="18"/>
          <w:szCs w:val="18"/>
        </w:rPr>
      </w:pPr>
      <w:r w:rsidRPr="007F0A81">
        <w:rPr>
          <w:rFonts w:ascii="Times New Roman" w:hAnsi="Times New Roman" w:cs="Times New Roman"/>
          <w:b/>
          <w:bCs/>
          <w:sz w:val="18"/>
          <w:szCs w:val="18"/>
        </w:rPr>
        <w:t>Henry Robinson Luce</w:t>
      </w:r>
      <w:r>
        <w:rPr>
          <w:rFonts w:ascii="Times New Roman" w:hAnsi="Times New Roman" w:cs="Times New Roman"/>
          <w:b/>
          <w:bCs/>
          <w:sz w:val="18"/>
          <w:szCs w:val="18"/>
        </w:rPr>
        <w:t xml:space="preserve"> </w:t>
      </w:r>
      <w:r w:rsidRPr="007F0A81">
        <w:rPr>
          <w:rFonts w:ascii="Times New Roman" w:hAnsi="Times New Roman" w:cs="Times New Roman"/>
          <w:sz w:val="18"/>
          <w:szCs w:val="18"/>
        </w:rPr>
        <w:t xml:space="preserve">was born </w:t>
      </w:r>
      <w:r w:rsidR="002A69EA" w:rsidRPr="002A69EA">
        <w:rPr>
          <w:rFonts w:ascii="Times New Roman" w:hAnsi="Times New Roman" w:cs="Times New Roman"/>
          <w:sz w:val="18"/>
          <w:szCs w:val="18"/>
        </w:rPr>
        <w:t xml:space="preserve">in </w:t>
      </w:r>
      <w:proofErr w:type="spellStart"/>
      <w:r w:rsidR="002A69EA" w:rsidRPr="002A69EA">
        <w:rPr>
          <w:rFonts w:ascii="Times New Roman" w:hAnsi="Times New Roman" w:cs="Times New Roman"/>
          <w:sz w:val="18"/>
          <w:szCs w:val="18"/>
        </w:rPr>
        <w:t>Tengchow</w:t>
      </w:r>
      <w:proofErr w:type="spellEnd"/>
      <w:r w:rsidR="002A69EA" w:rsidRPr="002A69EA">
        <w:rPr>
          <w:rFonts w:ascii="Times New Roman" w:hAnsi="Times New Roman" w:cs="Times New Roman"/>
          <w:sz w:val="18"/>
          <w:szCs w:val="18"/>
        </w:rPr>
        <w:t xml:space="preserve">, Shandong, China, now Penglai, on April 3, </w:t>
      </w:r>
      <w:r w:rsidR="002A69EA" w:rsidRPr="002A69EA">
        <w:rPr>
          <w:rFonts w:ascii="Times New Roman" w:hAnsi="Times New Roman" w:cs="Times New Roman"/>
          <w:b/>
          <w:bCs/>
          <w:sz w:val="18"/>
          <w:szCs w:val="18"/>
        </w:rPr>
        <w:t>1898</w:t>
      </w:r>
      <w:r w:rsidR="002A69EA" w:rsidRPr="002A69EA">
        <w:rPr>
          <w:rFonts w:ascii="Times New Roman" w:hAnsi="Times New Roman" w:cs="Times New Roman"/>
          <w:sz w:val="18"/>
          <w:szCs w:val="18"/>
        </w:rPr>
        <w:t>,</w:t>
      </w:r>
      <w:r w:rsidRPr="007F0A81">
        <w:rPr>
          <w:rFonts w:ascii="Times New Roman" w:hAnsi="Times New Roman" w:cs="Times New Roman"/>
          <w:sz w:val="18"/>
          <w:szCs w:val="18"/>
        </w:rPr>
        <w:t xml:space="preserve"> to parents from the United States who were serving as Presbyterian missionaries, Luce moved to the US at the age of 15 and later attended Yale University</w:t>
      </w:r>
      <w:r>
        <w:rPr>
          <w:rFonts w:ascii="Times New Roman" w:hAnsi="Times New Roman" w:cs="Times New Roman"/>
          <w:sz w:val="18"/>
          <w:szCs w:val="18"/>
        </w:rPr>
        <w:t xml:space="preserve">. </w:t>
      </w:r>
      <w:r w:rsidR="002A69EA" w:rsidRPr="002A69EA">
        <w:rPr>
          <w:rFonts w:ascii="Times New Roman" w:hAnsi="Times New Roman" w:cs="Times New Roman"/>
          <w:sz w:val="18"/>
          <w:szCs w:val="18"/>
        </w:rPr>
        <w:t>At 15, he was sent to the U.S. to attend the Hotchkiss School in Connecticut</w:t>
      </w:r>
      <w:r w:rsidR="002A69EA">
        <w:rPr>
          <w:rFonts w:ascii="Times New Roman" w:hAnsi="Times New Roman" w:cs="Times New Roman"/>
          <w:sz w:val="18"/>
          <w:szCs w:val="18"/>
        </w:rPr>
        <w:t xml:space="preserve">. His education was </w:t>
      </w:r>
      <w:r w:rsidR="002A69EA" w:rsidRPr="002A69EA">
        <w:rPr>
          <w:rFonts w:ascii="Times New Roman" w:hAnsi="Times New Roman" w:cs="Times New Roman"/>
          <w:sz w:val="18"/>
          <w:szCs w:val="18"/>
        </w:rPr>
        <w:t xml:space="preserve">subsidized by Chicago heiress, </w:t>
      </w:r>
      <w:r w:rsidR="002A69EA" w:rsidRPr="00694EE3">
        <w:rPr>
          <w:rFonts w:ascii="Times New Roman" w:hAnsi="Times New Roman" w:cs="Times New Roman"/>
          <w:i/>
          <w:iCs/>
          <w:sz w:val="18"/>
          <w:szCs w:val="18"/>
        </w:rPr>
        <w:t>Nancy Fowler McCormick</w:t>
      </w:r>
      <w:r w:rsidR="002A69EA">
        <w:rPr>
          <w:rFonts w:ascii="Times New Roman" w:hAnsi="Times New Roman" w:cs="Times New Roman"/>
          <w:sz w:val="18"/>
          <w:szCs w:val="18"/>
        </w:rPr>
        <w:t xml:space="preserve">. </w:t>
      </w:r>
      <w:r w:rsidR="002A69EA" w:rsidRPr="007F0A81">
        <w:rPr>
          <w:rFonts w:ascii="Times New Roman" w:hAnsi="Times New Roman" w:cs="Times New Roman"/>
          <w:b/>
          <w:bCs/>
          <w:sz w:val="18"/>
          <w:szCs w:val="18"/>
        </w:rPr>
        <w:t>Luce</w:t>
      </w:r>
      <w:r w:rsidR="002A69EA" w:rsidRPr="002A69EA">
        <w:rPr>
          <w:rFonts w:ascii="Times New Roman" w:hAnsi="Times New Roman" w:cs="Times New Roman"/>
          <w:sz w:val="18"/>
          <w:szCs w:val="18"/>
        </w:rPr>
        <w:t xml:space="preserve"> was especially strong in languages, studying Greek, Latin, French, and German, and already knowing Chinese</w:t>
      </w:r>
      <w:r w:rsidR="002A69EA">
        <w:rPr>
          <w:rFonts w:ascii="Times New Roman" w:hAnsi="Times New Roman" w:cs="Times New Roman"/>
          <w:sz w:val="18"/>
          <w:szCs w:val="18"/>
        </w:rPr>
        <w:t xml:space="preserve">. </w:t>
      </w:r>
      <w:r w:rsidR="002A69EA" w:rsidRPr="002A69EA">
        <w:rPr>
          <w:rFonts w:ascii="Times New Roman" w:hAnsi="Times New Roman" w:cs="Times New Roman"/>
          <w:sz w:val="18"/>
          <w:szCs w:val="18"/>
        </w:rPr>
        <w:t xml:space="preserve">Luce died of a coronary occlusion on February 28, 1967 in </w:t>
      </w:r>
      <w:r w:rsidR="002A69EA" w:rsidRPr="002A69EA">
        <w:rPr>
          <w:rFonts w:ascii="Times New Roman" w:hAnsi="Times New Roman" w:cs="Times New Roman"/>
          <w:i/>
          <w:iCs/>
          <w:sz w:val="18"/>
          <w:szCs w:val="18"/>
        </w:rPr>
        <w:t>Phoenix, Arizona</w:t>
      </w:r>
      <w:r w:rsidR="002A69EA" w:rsidRPr="002A69EA">
        <w:rPr>
          <w:rFonts w:ascii="Times New Roman" w:hAnsi="Times New Roman" w:cs="Times New Roman"/>
          <w:sz w:val="18"/>
          <w:szCs w:val="18"/>
        </w:rPr>
        <w:t>. He was 68. At his death, he was said to be worth $100 million in Time Inc. stock. Most of his fortune went to the Henry Luce Foundation.</w:t>
      </w:r>
      <w:r w:rsidR="002A69EA">
        <w:rPr>
          <w:rFonts w:ascii="Times New Roman" w:hAnsi="Times New Roman" w:cs="Times New Roman"/>
          <w:sz w:val="18"/>
          <w:szCs w:val="18"/>
        </w:rPr>
        <w:t xml:space="preserve"> </w:t>
      </w:r>
      <w:r w:rsidR="002A69EA" w:rsidRPr="002A69EA">
        <w:rPr>
          <w:rFonts w:ascii="Times New Roman" w:hAnsi="Times New Roman" w:cs="Times New Roman"/>
          <w:sz w:val="18"/>
          <w:szCs w:val="18"/>
        </w:rPr>
        <w:t xml:space="preserve">The Henry Luce Foundation, Inc. is a private, nonprofit organization incorporated in </w:t>
      </w:r>
      <w:r w:rsidR="002A69EA">
        <w:rPr>
          <w:rFonts w:ascii="Times New Roman" w:hAnsi="Times New Roman" w:cs="Times New Roman"/>
          <w:sz w:val="18"/>
          <w:szCs w:val="18"/>
        </w:rPr>
        <w:t xml:space="preserve">the U.S. state of </w:t>
      </w:r>
      <w:r w:rsidR="002A69EA" w:rsidRPr="002A69EA">
        <w:rPr>
          <w:rFonts w:ascii="Times New Roman" w:hAnsi="Times New Roman" w:cs="Times New Roman"/>
          <w:sz w:val="18"/>
          <w:szCs w:val="18"/>
        </w:rPr>
        <w:t>New York. It was established in 1936 by Henry Luce in his thirties. His son Henry III served as its chairman and chief executive for many years</w:t>
      </w:r>
      <w:r w:rsidR="002A69EA">
        <w:rPr>
          <w:rFonts w:ascii="Times New Roman" w:hAnsi="Times New Roman" w:cs="Times New Roman"/>
          <w:sz w:val="18"/>
          <w:szCs w:val="18"/>
        </w:rPr>
        <w:t xml:space="preserve">. </w:t>
      </w:r>
      <w:r w:rsidR="002A69EA" w:rsidRPr="007F0A81">
        <w:rPr>
          <w:rFonts w:ascii="Times New Roman" w:hAnsi="Times New Roman" w:cs="Times New Roman"/>
          <w:b/>
          <w:bCs/>
          <w:sz w:val="18"/>
          <w:szCs w:val="18"/>
        </w:rPr>
        <w:t>Luce</w:t>
      </w:r>
      <w:r w:rsidR="002A69EA" w:rsidRPr="002A69EA">
        <w:rPr>
          <w:rFonts w:ascii="Times New Roman" w:hAnsi="Times New Roman" w:cs="Times New Roman"/>
          <w:b/>
          <w:bCs/>
          <w:sz w:val="18"/>
          <w:szCs w:val="18"/>
        </w:rPr>
        <w:t xml:space="preserve"> was honored by the United States Postal Service with a 32¢ Great Americans series (1980–2000) postage stamp.</w:t>
      </w:r>
    </w:p>
    <w:p w14:paraId="0E54C60F" w14:textId="77777777" w:rsidR="002A69EA" w:rsidRPr="00694EE3" w:rsidRDefault="002A69EA" w:rsidP="004F1023">
      <w:pPr>
        <w:pStyle w:val="ListParagraph"/>
        <w:jc w:val="both"/>
        <w:rPr>
          <w:rFonts w:ascii="Times New Roman" w:hAnsi="Times New Roman" w:cs="Times New Roman"/>
          <w:b/>
          <w:bCs/>
          <w:sz w:val="10"/>
          <w:szCs w:val="10"/>
        </w:rPr>
      </w:pPr>
    </w:p>
    <w:p w14:paraId="368749F2" w14:textId="3CF412DE" w:rsidR="002A69EA" w:rsidRDefault="002A69EA" w:rsidP="004F1023">
      <w:pPr>
        <w:pStyle w:val="ListParagraph"/>
        <w:jc w:val="both"/>
        <w:rPr>
          <w:rFonts w:ascii="Times New Roman" w:hAnsi="Times New Roman" w:cs="Times New Roman"/>
          <w:sz w:val="18"/>
          <w:szCs w:val="18"/>
        </w:rPr>
      </w:pPr>
      <w:r w:rsidRPr="002A69EA">
        <w:rPr>
          <w:rFonts w:ascii="Times New Roman" w:hAnsi="Times New Roman" w:cs="Times New Roman"/>
          <w:b/>
          <w:bCs/>
          <w:sz w:val="18"/>
          <w:szCs w:val="18"/>
        </w:rPr>
        <w:t>Nancy Maria</w:t>
      </w:r>
      <w:r w:rsidRPr="002A69EA">
        <w:rPr>
          <w:rFonts w:ascii="Times New Roman" w:hAnsi="Times New Roman" w:cs="Times New Roman"/>
          <w:sz w:val="18"/>
          <w:szCs w:val="18"/>
        </w:rPr>
        <w:t xml:space="preserve"> "</w:t>
      </w:r>
      <w:r w:rsidRPr="002A69EA">
        <w:rPr>
          <w:rFonts w:ascii="Times New Roman" w:hAnsi="Times New Roman" w:cs="Times New Roman"/>
          <w:b/>
          <w:bCs/>
          <w:sz w:val="18"/>
          <w:szCs w:val="18"/>
        </w:rPr>
        <w:t>Nettie</w:t>
      </w:r>
      <w:r w:rsidRPr="002A69EA">
        <w:rPr>
          <w:rFonts w:ascii="Times New Roman" w:hAnsi="Times New Roman" w:cs="Times New Roman"/>
          <w:sz w:val="18"/>
          <w:szCs w:val="18"/>
        </w:rPr>
        <w:t xml:space="preserve">" </w:t>
      </w:r>
      <w:r w:rsidRPr="002A69EA">
        <w:rPr>
          <w:rFonts w:ascii="Times New Roman" w:hAnsi="Times New Roman" w:cs="Times New Roman"/>
          <w:b/>
          <w:bCs/>
          <w:sz w:val="18"/>
          <w:szCs w:val="18"/>
        </w:rPr>
        <w:t>McCormick</w:t>
      </w:r>
      <w:r w:rsidRPr="002A69EA">
        <w:rPr>
          <w:rFonts w:ascii="Times New Roman" w:hAnsi="Times New Roman" w:cs="Times New Roman"/>
          <w:sz w:val="18"/>
          <w:szCs w:val="18"/>
        </w:rPr>
        <w:t xml:space="preserve"> </w:t>
      </w:r>
      <w:r>
        <w:rPr>
          <w:rFonts w:ascii="Times New Roman" w:hAnsi="Times New Roman" w:cs="Times New Roman"/>
          <w:sz w:val="18"/>
          <w:szCs w:val="18"/>
        </w:rPr>
        <w:t xml:space="preserve">born </w:t>
      </w:r>
      <w:r w:rsidRPr="002A69EA">
        <w:rPr>
          <w:rFonts w:ascii="Times New Roman" w:hAnsi="Times New Roman" w:cs="Times New Roman"/>
          <w:b/>
          <w:bCs/>
          <w:sz w:val="18"/>
          <w:szCs w:val="18"/>
        </w:rPr>
        <w:t>Fowler</w:t>
      </w:r>
      <w:r w:rsidRPr="002A69EA">
        <w:rPr>
          <w:rFonts w:ascii="Times New Roman" w:hAnsi="Times New Roman" w:cs="Times New Roman"/>
          <w:sz w:val="18"/>
          <w:szCs w:val="18"/>
        </w:rPr>
        <w:t xml:space="preserve">; on February 8, 1835, at </w:t>
      </w:r>
      <w:r w:rsidRPr="00694EE3">
        <w:rPr>
          <w:rFonts w:ascii="Times New Roman" w:hAnsi="Times New Roman" w:cs="Times New Roman"/>
          <w:sz w:val="18"/>
          <w:szCs w:val="18"/>
        </w:rPr>
        <w:t>Brownsville</w:t>
      </w:r>
      <w:r w:rsidRPr="002A69EA">
        <w:rPr>
          <w:rFonts w:ascii="Times New Roman" w:hAnsi="Times New Roman" w:cs="Times New Roman"/>
          <w:sz w:val="18"/>
          <w:szCs w:val="18"/>
        </w:rPr>
        <w:t xml:space="preserve"> in </w:t>
      </w:r>
      <w:r w:rsidRPr="00694EE3">
        <w:rPr>
          <w:rFonts w:ascii="Times New Roman" w:hAnsi="Times New Roman" w:cs="Times New Roman"/>
          <w:sz w:val="18"/>
          <w:szCs w:val="18"/>
        </w:rPr>
        <w:t>Ontario County, New York</w:t>
      </w:r>
      <w:r w:rsidRPr="002A69EA">
        <w:rPr>
          <w:rFonts w:ascii="Times New Roman" w:hAnsi="Times New Roman" w:cs="Times New Roman"/>
          <w:sz w:val="18"/>
          <w:szCs w:val="18"/>
        </w:rPr>
        <w:t>. She was the daughter of Melzer Fowler (1803–1835), a prosperous farmer who died a month before her birth, and Clarissa Fowler</w:t>
      </w:r>
      <w:r w:rsidR="00694EE3">
        <w:rPr>
          <w:rFonts w:ascii="Times New Roman" w:hAnsi="Times New Roman" w:cs="Times New Roman"/>
          <w:sz w:val="18"/>
          <w:szCs w:val="18"/>
        </w:rPr>
        <w:t xml:space="preserve">, born </w:t>
      </w:r>
      <w:r w:rsidRPr="002A69EA">
        <w:rPr>
          <w:rFonts w:ascii="Times New Roman" w:hAnsi="Times New Roman" w:cs="Times New Roman"/>
          <w:sz w:val="18"/>
          <w:szCs w:val="18"/>
        </w:rPr>
        <w:t xml:space="preserve">Spicer; 1805–1842, who died when she was seven years old. She was raised by her grandmother in </w:t>
      </w:r>
      <w:r w:rsidRPr="00694EE3">
        <w:rPr>
          <w:rFonts w:ascii="Times New Roman" w:hAnsi="Times New Roman" w:cs="Times New Roman"/>
          <w:sz w:val="18"/>
          <w:szCs w:val="18"/>
        </w:rPr>
        <w:t>Clayton, New York</w:t>
      </w:r>
      <w:r w:rsidRPr="002A69EA">
        <w:rPr>
          <w:rFonts w:ascii="Times New Roman" w:hAnsi="Times New Roman" w:cs="Times New Roman"/>
          <w:sz w:val="18"/>
          <w:szCs w:val="18"/>
        </w:rPr>
        <w:t xml:space="preserve">, and attended </w:t>
      </w:r>
      <w:r w:rsidRPr="00694EE3">
        <w:rPr>
          <w:rFonts w:ascii="Times New Roman" w:hAnsi="Times New Roman" w:cs="Times New Roman"/>
          <w:sz w:val="18"/>
          <w:szCs w:val="18"/>
        </w:rPr>
        <w:t>Emma Willard School</w:t>
      </w:r>
      <w:r w:rsidRPr="002A69EA">
        <w:rPr>
          <w:rFonts w:ascii="Times New Roman" w:hAnsi="Times New Roman" w:cs="Times New Roman"/>
          <w:sz w:val="18"/>
          <w:szCs w:val="18"/>
        </w:rPr>
        <w:t xml:space="preserve"> in </w:t>
      </w:r>
      <w:r w:rsidRPr="00694EE3">
        <w:rPr>
          <w:rFonts w:ascii="Times New Roman" w:hAnsi="Times New Roman" w:cs="Times New Roman"/>
          <w:sz w:val="18"/>
          <w:szCs w:val="18"/>
        </w:rPr>
        <w:t>Troy, New York</w:t>
      </w:r>
      <w:r>
        <w:rPr>
          <w:rFonts w:ascii="Times New Roman" w:hAnsi="Times New Roman" w:cs="Times New Roman"/>
          <w:sz w:val="18"/>
          <w:szCs w:val="18"/>
        </w:rPr>
        <w:t xml:space="preserve">. </w:t>
      </w:r>
    </w:p>
    <w:p w14:paraId="4635DFAC" w14:textId="666A7F32" w:rsidR="00694EE3" w:rsidRPr="00694EE3" w:rsidRDefault="00694EE3" w:rsidP="00694EE3">
      <w:pPr>
        <w:jc w:val="both"/>
        <w:rPr>
          <w:rFonts w:ascii="Times New Roman" w:hAnsi="Times New Roman" w:cs="Times New Roman"/>
          <w:sz w:val="18"/>
          <w:szCs w:val="18"/>
        </w:rPr>
      </w:pPr>
      <w:r w:rsidRPr="00694EE3">
        <w:rPr>
          <w:rFonts w:ascii="Times New Roman" w:hAnsi="Times New Roman" w:cs="Times New Roman"/>
          <w:sz w:val="18"/>
          <w:szCs w:val="18"/>
        </w:rPr>
        <w:t xml:space="preserve">In 1857, while visiting friends in </w:t>
      </w:r>
      <w:r w:rsidRPr="009C3075">
        <w:rPr>
          <w:rFonts w:ascii="Times New Roman" w:hAnsi="Times New Roman" w:cs="Times New Roman"/>
          <w:sz w:val="18"/>
          <w:szCs w:val="18"/>
        </w:rPr>
        <w:t>Chicago</w:t>
      </w:r>
      <w:r w:rsidRPr="00694EE3">
        <w:rPr>
          <w:rFonts w:ascii="Times New Roman" w:hAnsi="Times New Roman" w:cs="Times New Roman"/>
          <w:sz w:val="18"/>
          <w:szCs w:val="18"/>
        </w:rPr>
        <w:t xml:space="preserve">, Nettie met </w:t>
      </w:r>
      <w:r w:rsidRPr="009C3075">
        <w:rPr>
          <w:rFonts w:ascii="Times New Roman" w:hAnsi="Times New Roman" w:cs="Times New Roman"/>
          <w:sz w:val="18"/>
          <w:szCs w:val="18"/>
        </w:rPr>
        <w:t>Cyrus Hall McCormick</w:t>
      </w:r>
      <w:r w:rsidRPr="00694EE3">
        <w:rPr>
          <w:rFonts w:ascii="Times New Roman" w:hAnsi="Times New Roman" w:cs="Times New Roman"/>
          <w:sz w:val="18"/>
          <w:szCs w:val="18"/>
        </w:rPr>
        <w:t xml:space="preserve"> (1809–1884), the eldest son of inventor </w:t>
      </w:r>
      <w:r w:rsidRPr="009C3075">
        <w:rPr>
          <w:rFonts w:ascii="Times New Roman" w:hAnsi="Times New Roman" w:cs="Times New Roman"/>
          <w:sz w:val="18"/>
          <w:szCs w:val="18"/>
        </w:rPr>
        <w:t>Robert McCormick</w:t>
      </w:r>
      <w:r w:rsidRPr="00694EE3">
        <w:rPr>
          <w:rFonts w:ascii="Times New Roman" w:hAnsi="Times New Roman" w:cs="Times New Roman"/>
          <w:sz w:val="18"/>
          <w:szCs w:val="18"/>
        </w:rPr>
        <w:t xml:space="preserve"> and Mary Ann "Polly" McCormick (née Hall). Cyrus and Nettie were married in 1858.</w:t>
      </w:r>
      <w:r>
        <w:rPr>
          <w:rFonts w:ascii="Times New Roman" w:hAnsi="Times New Roman" w:cs="Times New Roman"/>
          <w:sz w:val="18"/>
          <w:szCs w:val="18"/>
        </w:rPr>
        <w:t xml:space="preserve"> </w:t>
      </w:r>
      <w:r w:rsidRPr="00694EE3">
        <w:rPr>
          <w:rFonts w:ascii="Times New Roman" w:hAnsi="Times New Roman" w:cs="Times New Roman"/>
          <w:b/>
          <w:bCs/>
          <w:sz w:val="18"/>
          <w:szCs w:val="18"/>
        </w:rPr>
        <w:t>Together, they were the parents of seven children:</w:t>
      </w:r>
    </w:p>
    <w:p w14:paraId="1BD2B695" w14:textId="7DDE6A09" w:rsidR="00694EE3" w:rsidRPr="00694EE3" w:rsidRDefault="00694EE3" w:rsidP="00694EE3">
      <w:pPr>
        <w:pStyle w:val="ListParagraph"/>
        <w:numPr>
          <w:ilvl w:val="0"/>
          <w:numId w:val="34"/>
        </w:numPr>
        <w:jc w:val="both"/>
        <w:rPr>
          <w:rFonts w:ascii="Times New Roman" w:hAnsi="Times New Roman" w:cs="Times New Roman"/>
          <w:sz w:val="18"/>
          <w:szCs w:val="18"/>
        </w:rPr>
      </w:pPr>
      <w:r w:rsidRPr="009C3075">
        <w:rPr>
          <w:rFonts w:ascii="Times New Roman" w:hAnsi="Times New Roman" w:cs="Times New Roman"/>
          <w:sz w:val="18"/>
          <w:szCs w:val="18"/>
        </w:rPr>
        <w:t>Cyrus Hall McCormick Jr.</w:t>
      </w:r>
      <w:r w:rsidRPr="00694EE3">
        <w:rPr>
          <w:rFonts w:ascii="Times New Roman" w:hAnsi="Times New Roman" w:cs="Times New Roman"/>
          <w:sz w:val="18"/>
          <w:szCs w:val="18"/>
        </w:rPr>
        <w:t xml:space="preserve"> (1859–1936), who married Harriet Bradley Hammond in 1889.</w:t>
      </w:r>
      <w:r w:rsidR="009C3075" w:rsidRPr="00694EE3">
        <w:rPr>
          <w:rFonts w:ascii="Times New Roman" w:hAnsi="Times New Roman" w:cs="Times New Roman"/>
          <w:sz w:val="18"/>
          <w:szCs w:val="18"/>
        </w:rPr>
        <w:t xml:space="preserve"> </w:t>
      </w:r>
    </w:p>
    <w:p w14:paraId="7DB33796" w14:textId="26001258" w:rsidR="00694EE3" w:rsidRPr="00694EE3" w:rsidRDefault="00694EE3" w:rsidP="00694EE3">
      <w:pPr>
        <w:pStyle w:val="ListParagraph"/>
        <w:numPr>
          <w:ilvl w:val="0"/>
          <w:numId w:val="34"/>
        </w:numPr>
        <w:jc w:val="both"/>
        <w:rPr>
          <w:rFonts w:ascii="Times New Roman" w:hAnsi="Times New Roman" w:cs="Times New Roman"/>
          <w:sz w:val="18"/>
          <w:szCs w:val="18"/>
        </w:rPr>
      </w:pPr>
      <w:r w:rsidRPr="009C3075">
        <w:rPr>
          <w:rFonts w:ascii="Times New Roman" w:hAnsi="Times New Roman" w:cs="Times New Roman"/>
          <w:sz w:val="18"/>
          <w:szCs w:val="18"/>
        </w:rPr>
        <w:t>Mary Virginia McCormick</w:t>
      </w:r>
      <w:r w:rsidRPr="00694EE3">
        <w:rPr>
          <w:rFonts w:ascii="Times New Roman" w:hAnsi="Times New Roman" w:cs="Times New Roman"/>
          <w:sz w:val="18"/>
          <w:szCs w:val="18"/>
        </w:rPr>
        <w:t xml:space="preserve"> (1861–1941), who suffered from </w:t>
      </w:r>
      <w:r w:rsidRPr="00AA23E2">
        <w:rPr>
          <w:rFonts w:ascii="Times New Roman" w:hAnsi="Times New Roman" w:cs="Times New Roman"/>
          <w:b/>
          <w:bCs/>
          <w:i/>
          <w:iCs/>
          <w:sz w:val="18"/>
          <w:szCs w:val="18"/>
        </w:rPr>
        <w:t>schizophrenia</w:t>
      </w:r>
      <w:r w:rsidRPr="00694EE3">
        <w:rPr>
          <w:rFonts w:ascii="Times New Roman" w:hAnsi="Times New Roman" w:cs="Times New Roman"/>
          <w:sz w:val="18"/>
          <w:szCs w:val="18"/>
        </w:rPr>
        <w:t>.</w:t>
      </w:r>
      <w:r w:rsidR="009C3075" w:rsidRPr="00694EE3">
        <w:rPr>
          <w:rFonts w:ascii="Times New Roman" w:hAnsi="Times New Roman" w:cs="Times New Roman"/>
          <w:sz w:val="18"/>
          <w:szCs w:val="18"/>
        </w:rPr>
        <w:t xml:space="preserve"> </w:t>
      </w:r>
    </w:p>
    <w:p w14:paraId="5F685DF1" w14:textId="77777777" w:rsidR="00694EE3" w:rsidRPr="00694EE3" w:rsidRDefault="00694EE3" w:rsidP="00694EE3">
      <w:pPr>
        <w:pStyle w:val="ListParagraph"/>
        <w:numPr>
          <w:ilvl w:val="0"/>
          <w:numId w:val="34"/>
        </w:numPr>
        <w:jc w:val="both"/>
        <w:rPr>
          <w:rFonts w:ascii="Times New Roman" w:hAnsi="Times New Roman" w:cs="Times New Roman"/>
          <w:sz w:val="18"/>
          <w:szCs w:val="18"/>
        </w:rPr>
      </w:pPr>
      <w:r w:rsidRPr="00694EE3">
        <w:rPr>
          <w:rFonts w:ascii="Times New Roman" w:hAnsi="Times New Roman" w:cs="Times New Roman"/>
          <w:sz w:val="18"/>
          <w:szCs w:val="18"/>
        </w:rPr>
        <w:t>Robert McCormick III (1863–1865), who died young.</w:t>
      </w:r>
    </w:p>
    <w:p w14:paraId="41E8C87B" w14:textId="1ACD037A" w:rsidR="00694EE3" w:rsidRPr="00694EE3" w:rsidRDefault="00694EE3" w:rsidP="00AA23E2">
      <w:pPr>
        <w:pStyle w:val="ListParagraph"/>
        <w:numPr>
          <w:ilvl w:val="0"/>
          <w:numId w:val="34"/>
        </w:numPr>
        <w:jc w:val="both"/>
        <w:rPr>
          <w:rFonts w:ascii="Times New Roman" w:hAnsi="Times New Roman" w:cs="Times New Roman"/>
          <w:sz w:val="18"/>
          <w:szCs w:val="18"/>
        </w:rPr>
      </w:pPr>
      <w:r w:rsidRPr="00AA23E2">
        <w:rPr>
          <w:rFonts w:ascii="Times New Roman" w:hAnsi="Times New Roman" w:cs="Times New Roman"/>
          <w:sz w:val="18"/>
          <w:szCs w:val="18"/>
        </w:rPr>
        <w:t>Anita Eugenie McCormick</w:t>
      </w:r>
      <w:r w:rsidRPr="00694EE3">
        <w:rPr>
          <w:rFonts w:ascii="Times New Roman" w:hAnsi="Times New Roman" w:cs="Times New Roman"/>
          <w:sz w:val="18"/>
          <w:szCs w:val="18"/>
        </w:rPr>
        <w:t xml:space="preserve"> (1866–1954), who married Emmons Blaine, son of the </w:t>
      </w:r>
      <w:r w:rsidRPr="00AA23E2">
        <w:rPr>
          <w:rFonts w:ascii="Times New Roman" w:hAnsi="Times New Roman" w:cs="Times New Roman"/>
          <w:sz w:val="18"/>
          <w:szCs w:val="18"/>
        </w:rPr>
        <w:t>U.S. Secretary of State</w:t>
      </w:r>
      <w:r w:rsidRPr="00694EE3">
        <w:rPr>
          <w:rFonts w:ascii="Times New Roman" w:hAnsi="Times New Roman" w:cs="Times New Roman"/>
          <w:sz w:val="18"/>
          <w:szCs w:val="18"/>
        </w:rPr>
        <w:t xml:space="preserve"> </w:t>
      </w:r>
      <w:r w:rsidRPr="00AA23E2">
        <w:rPr>
          <w:rFonts w:ascii="Times New Roman" w:hAnsi="Times New Roman" w:cs="Times New Roman"/>
          <w:sz w:val="18"/>
          <w:szCs w:val="18"/>
        </w:rPr>
        <w:t>James G. Blaine</w:t>
      </w:r>
      <w:r w:rsidRPr="00694EE3">
        <w:rPr>
          <w:rFonts w:ascii="Times New Roman" w:hAnsi="Times New Roman" w:cs="Times New Roman"/>
          <w:sz w:val="18"/>
          <w:szCs w:val="18"/>
        </w:rPr>
        <w:t>, in 1889.</w:t>
      </w:r>
      <w:r w:rsidR="009C3075" w:rsidRPr="00694EE3">
        <w:rPr>
          <w:rFonts w:ascii="Times New Roman" w:hAnsi="Times New Roman" w:cs="Times New Roman"/>
          <w:sz w:val="18"/>
          <w:szCs w:val="18"/>
        </w:rPr>
        <w:t xml:space="preserve"> </w:t>
      </w:r>
    </w:p>
    <w:p w14:paraId="1A600009" w14:textId="77777777" w:rsidR="00694EE3" w:rsidRPr="00694EE3" w:rsidRDefault="00694EE3" w:rsidP="00694EE3">
      <w:pPr>
        <w:pStyle w:val="ListParagraph"/>
        <w:numPr>
          <w:ilvl w:val="0"/>
          <w:numId w:val="34"/>
        </w:numPr>
        <w:jc w:val="both"/>
        <w:rPr>
          <w:rFonts w:ascii="Times New Roman" w:hAnsi="Times New Roman" w:cs="Times New Roman"/>
          <w:sz w:val="18"/>
          <w:szCs w:val="18"/>
        </w:rPr>
      </w:pPr>
      <w:r w:rsidRPr="00694EE3">
        <w:rPr>
          <w:rFonts w:ascii="Times New Roman" w:hAnsi="Times New Roman" w:cs="Times New Roman"/>
          <w:sz w:val="18"/>
          <w:szCs w:val="18"/>
        </w:rPr>
        <w:t>Alice McCormick (1870–1871), who died young.</w:t>
      </w:r>
    </w:p>
    <w:p w14:paraId="6FEE1B94" w14:textId="0113D565" w:rsidR="00694EE3" w:rsidRPr="00694EE3" w:rsidRDefault="00694EE3" w:rsidP="00694EE3">
      <w:pPr>
        <w:pStyle w:val="ListParagraph"/>
        <w:numPr>
          <w:ilvl w:val="0"/>
          <w:numId w:val="34"/>
        </w:numPr>
        <w:jc w:val="both"/>
        <w:rPr>
          <w:rFonts w:ascii="Times New Roman" w:hAnsi="Times New Roman" w:cs="Times New Roman"/>
          <w:sz w:val="18"/>
          <w:szCs w:val="18"/>
        </w:rPr>
      </w:pPr>
      <w:r w:rsidRPr="00AA23E2">
        <w:rPr>
          <w:rFonts w:ascii="Times New Roman" w:hAnsi="Times New Roman" w:cs="Times New Roman"/>
          <w:sz w:val="18"/>
          <w:szCs w:val="18"/>
        </w:rPr>
        <w:t>Harold Fowler McCormick</w:t>
      </w:r>
      <w:r w:rsidRPr="00694EE3">
        <w:rPr>
          <w:rFonts w:ascii="Times New Roman" w:hAnsi="Times New Roman" w:cs="Times New Roman"/>
          <w:sz w:val="18"/>
          <w:szCs w:val="18"/>
        </w:rPr>
        <w:t xml:space="preserve"> (1872–1941), who married </w:t>
      </w:r>
      <w:r w:rsidRPr="00AA23E2">
        <w:rPr>
          <w:rFonts w:ascii="Times New Roman" w:hAnsi="Times New Roman" w:cs="Times New Roman"/>
          <w:sz w:val="18"/>
          <w:szCs w:val="18"/>
        </w:rPr>
        <w:t>Edith Rockefeller</w:t>
      </w:r>
      <w:r w:rsidRPr="00694EE3">
        <w:rPr>
          <w:rFonts w:ascii="Times New Roman" w:hAnsi="Times New Roman" w:cs="Times New Roman"/>
          <w:sz w:val="18"/>
          <w:szCs w:val="18"/>
        </w:rPr>
        <w:t xml:space="preserve">, youngest daughter of </w:t>
      </w:r>
      <w:r w:rsidRPr="00AA23E2">
        <w:rPr>
          <w:rFonts w:ascii="Times New Roman" w:hAnsi="Times New Roman" w:cs="Times New Roman"/>
          <w:sz w:val="18"/>
          <w:szCs w:val="18"/>
        </w:rPr>
        <w:t>Standard Oil</w:t>
      </w:r>
      <w:r w:rsidRPr="00694EE3">
        <w:rPr>
          <w:rFonts w:ascii="Times New Roman" w:hAnsi="Times New Roman" w:cs="Times New Roman"/>
          <w:sz w:val="18"/>
          <w:szCs w:val="18"/>
        </w:rPr>
        <w:t xml:space="preserve"> co-founder </w:t>
      </w:r>
      <w:r w:rsidRPr="00AA23E2">
        <w:rPr>
          <w:rFonts w:ascii="Times New Roman" w:hAnsi="Times New Roman" w:cs="Times New Roman"/>
          <w:sz w:val="18"/>
          <w:szCs w:val="18"/>
        </w:rPr>
        <w:t>John D. Rockefeller</w:t>
      </w:r>
      <w:r w:rsidRPr="00694EE3">
        <w:rPr>
          <w:rFonts w:ascii="Times New Roman" w:hAnsi="Times New Roman" w:cs="Times New Roman"/>
          <w:sz w:val="18"/>
          <w:szCs w:val="18"/>
        </w:rPr>
        <w:t xml:space="preserve"> and </w:t>
      </w:r>
      <w:r w:rsidRPr="00AA23E2">
        <w:rPr>
          <w:rFonts w:ascii="Times New Roman" w:hAnsi="Times New Roman" w:cs="Times New Roman"/>
          <w:sz w:val="18"/>
          <w:szCs w:val="18"/>
        </w:rPr>
        <w:t xml:space="preserve">Laura </w:t>
      </w:r>
      <w:r w:rsidRPr="00AA23E2">
        <w:rPr>
          <w:rFonts w:ascii="Times New Roman" w:hAnsi="Times New Roman" w:cs="Times New Roman"/>
          <w:b/>
          <w:bCs/>
          <w:sz w:val="18"/>
          <w:szCs w:val="18"/>
        </w:rPr>
        <w:t>Spelman</w:t>
      </w:r>
      <w:r w:rsidRPr="00AA23E2">
        <w:rPr>
          <w:rFonts w:ascii="Times New Roman" w:hAnsi="Times New Roman" w:cs="Times New Roman"/>
          <w:sz w:val="18"/>
          <w:szCs w:val="18"/>
        </w:rPr>
        <w:t xml:space="preserve"> Rockefeller</w:t>
      </w:r>
      <w:r w:rsidRPr="00694EE3">
        <w:rPr>
          <w:rFonts w:ascii="Times New Roman" w:hAnsi="Times New Roman" w:cs="Times New Roman"/>
          <w:sz w:val="18"/>
          <w:szCs w:val="18"/>
        </w:rPr>
        <w:t>.</w:t>
      </w:r>
      <w:r w:rsidR="00AA23E2" w:rsidRPr="00694EE3">
        <w:rPr>
          <w:rFonts w:ascii="Times New Roman" w:hAnsi="Times New Roman" w:cs="Times New Roman"/>
          <w:sz w:val="18"/>
          <w:szCs w:val="18"/>
        </w:rPr>
        <w:t xml:space="preserve"> </w:t>
      </w:r>
    </w:p>
    <w:p w14:paraId="1CA4F374" w14:textId="0421E980" w:rsidR="00694EE3" w:rsidRPr="00694EE3" w:rsidRDefault="00694EE3" w:rsidP="00694EE3">
      <w:pPr>
        <w:pStyle w:val="ListParagraph"/>
        <w:numPr>
          <w:ilvl w:val="0"/>
          <w:numId w:val="34"/>
        </w:numPr>
        <w:jc w:val="both"/>
        <w:rPr>
          <w:rFonts w:ascii="Times New Roman" w:hAnsi="Times New Roman" w:cs="Times New Roman"/>
          <w:sz w:val="18"/>
          <w:szCs w:val="18"/>
        </w:rPr>
      </w:pPr>
      <w:r w:rsidRPr="00694EE3">
        <w:rPr>
          <w:rFonts w:ascii="Times New Roman" w:hAnsi="Times New Roman" w:cs="Times New Roman"/>
          <w:sz w:val="18"/>
          <w:szCs w:val="18"/>
        </w:rPr>
        <w:t xml:space="preserve">Stanley Robert McCormick (1874–1947), who married </w:t>
      </w:r>
      <w:r w:rsidRPr="00AA23E2">
        <w:rPr>
          <w:rFonts w:ascii="Times New Roman" w:hAnsi="Times New Roman" w:cs="Times New Roman"/>
          <w:sz w:val="18"/>
          <w:szCs w:val="18"/>
        </w:rPr>
        <w:t>Katharine Dexter</w:t>
      </w:r>
      <w:r w:rsidRPr="00694EE3">
        <w:rPr>
          <w:rFonts w:ascii="Times New Roman" w:hAnsi="Times New Roman" w:cs="Times New Roman"/>
          <w:sz w:val="18"/>
          <w:szCs w:val="18"/>
        </w:rPr>
        <w:t xml:space="preserve">. Stanley also suffered from </w:t>
      </w:r>
      <w:r w:rsidRPr="00AA23E2">
        <w:rPr>
          <w:rFonts w:ascii="Times New Roman" w:hAnsi="Times New Roman" w:cs="Times New Roman"/>
          <w:b/>
          <w:bCs/>
          <w:i/>
          <w:iCs/>
          <w:sz w:val="18"/>
          <w:szCs w:val="18"/>
        </w:rPr>
        <w:t>schizophrenia</w:t>
      </w:r>
      <w:r w:rsidRPr="00694EE3">
        <w:rPr>
          <w:rFonts w:ascii="Times New Roman" w:hAnsi="Times New Roman" w:cs="Times New Roman"/>
          <w:sz w:val="18"/>
          <w:szCs w:val="18"/>
        </w:rPr>
        <w:t xml:space="preserve">, and his life inspired the 1998 novel </w:t>
      </w:r>
      <w:r w:rsidRPr="00AA23E2">
        <w:rPr>
          <w:rFonts w:ascii="Times New Roman" w:hAnsi="Times New Roman" w:cs="Times New Roman"/>
          <w:i/>
          <w:iCs/>
          <w:sz w:val="18"/>
          <w:szCs w:val="18"/>
        </w:rPr>
        <w:t>Riven Rock</w:t>
      </w:r>
      <w:r w:rsidRPr="00694EE3">
        <w:rPr>
          <w:rFonts w:ascii="Times New Roman" w:hAnsi="Times New Roman" w:cs="Times New Roman"/>
          <w:sz w:val="18"/>
          <w:szCs w:val="18"/>
        </w:rPr>
        <w:t xml:space="preserve"> by </w:t>
      </w:r>
      <w:r w:rsidRPr="00AA23E2">
        <w:rPr>
          <w:rFonts w:ascii="Times New Roman" w:hAnsi="Times New Roman" w:cs="Times New Roman"/>
          <w:sz w:val="18"/>
          <w:szCs w:val="18"/>
        </w:rPr>
        <w:t xml:space="preserve">T. </w:t>
      </w:r>
      <w:proofErr w:type="spellStart"/>
      <w:r w:rsidRPr="00AA23E2">
        <w:rPr>
          <w:rFonts w:ascii="Times New Roman" w:hAnsi="Times New Roman" w:cs="Times New Roman"/>
          <w:sz w:val="18"/>
          <w:szCs w:val="18"/>
        </w:rPr>
        <w:t>Coraghessan</w:t>
      </w:r>
      <w:proofErr w:type="spellEnd"/>
      <w:r w:rsidRPr="00AA23E2">
        <w:rPr>
          <w:rFonts w:ascii="Times New Roman" w:hAnsi="Times New Roman" w:cs="Times New Roman"/>
          <w:sz w:val="18"/>
          <w:szCs w:val="18"/>
        </w:rPr>
        <w:t xml:space="preserve"> Boyle</w:t>
      </w:r>
      <w:r w:rsidRPr="00694EE3">
        <w:rPr>
          <w:rFonts w:ascii="Times New Roman" w:hAnsi="Times New Roman" w:cs="Times New Roman"/>
          <w:sz w:val="18"/>
          <w:szCs w:val="18"/>
        </w:rPr>
        <w:t>.</w:t>
      </w:r>
      <w:r w:rsidR="00AA23E2" w:rsidRPr="00694EE3">
        <w:rPr>
          <w:rFonts w:ascii="Times New Roman" w:hAnsi="Times New Roman" w:cs="Times New Roman"/>
          <w:sz w:val="18"/>
          <w:szCs w:val="18"/>
        </w:rPr>
        <w:t xml:space="preserve"> </w:t>
      </w:r>
    </w:p>
    <w:p w14:paraId="0E45DFBE" w14:textId="07DB0E85" w:rsidR="00694EE3" w:rsidRDefault="00694EE3" w:rsidP="00694EE3">
      <w:pPr>
        <w:jc w:val="both"/>
        <w:rPr>
          <w:rFonts w:ascii="Times New Roman" w:hAnsi="Times New Roman" w:cs="Times New Roman"/>
          <w:sz w:val="18"/>
          <w:szCs w:val="18"/>
        </w:rPr>
      </w:pPr>
      <w:r w:rsidRPr="00694EE3">
        <w:rPr>
          <w:rFonts w:ascii="Times New Roman" w:hAnsi="Times New Roman" w:cs="Times New Roman"/>
          <w:sz w:val="18"/>
          <w:szCs w:val="18"/>
        </w:rPr>
        <w:t>On May 13, 1884, her husband died at their home in Chicago.</w:t>
      </w:r>
      <w:r w:rsidR="00AA23E2" w:rsidRPr="00694EE3">
        <w:rPr>
          <w:rFonts w:ascii="Times New Roman" w:hAnsi="Times New Roman" w:cs="Times New Roman"/>
          <w:sz w:val="18"/>
          <w:szCs w:val="18"/>
        </w:rPr>
        <w:t xml:space="preserve"> </w:t>
      </w:r>
      <w:r w:rsidRPr="00694EE3">
        <w:rPr>
          <w:rFonts w:ascii="Times New Roman" w:hAnsi="Times New Roman" w:cs="Times New Roman"/>
          <w:sz w:val="18"/>
          <w:szCs w:val="18"/>
        </w:rPr>
        <w:t xml:space="preserve">On July 5, 1923, after a week's illness, Nettie died at her home in </w:t>
      </w:r>
      <w:r w:rsidRPr="00AA23E2">
        <w:rPr>
          <w:rFonts w:ascii="Times New Roman" w:hAnsi="Times New Roman" w:cs="Times New Roman"/>
          <w:sz w:val="18"/>
          <w:szCs w:val="18"/>
        </w:rPr>
        <w:t>Lake Forest</w:t>
      </w:r>
      <w:r w:rsidRPr="00694EE3">
        <w:rPr>
          <w:rFonts w:ascii="Times New Roman" w:hAnsi="Times New Roman" w:cs="Times New Roman"/>
          <w:sz w:val="18"/>
          <w:szCs w:val="18"/>
        </w:rPr>
        <w:t xml:space="preserve"> in </w:t>
      </w:r>
      <w:r w:rsidRPr="00AA23E2">
        <w:rPr>
          <w:rFonts w:ascii="Times New Roman" w:hAnsi="Times New Roman" w:cs="Times New Roman"/>
          <w:sz w:val="18"/>
          <w:szCs w:val="18"/>
        </w:rPr>
        <w:t>Lake County, Illinois</w:t>
      </w:r>
      <w:r w:rsidRPr="00694EE3">
        <w:rPr>
          <w:rFonts w:ascii="Times New Roman" w:hAnsi="Times New Roman" w:cs="Times New Roman"/>
          <w:sz w:val="18"/>
          <w:szCs w:val="18"/>
        </w:rPr>
        <w:t xml:space="preserve">. She was buried alongside her husband at </w:t>
      </w:r>
      <w:r w:rsidRPr="00AA23E2">
        <w:rPr>
          <w:rFonts w:ascii="Times New Roman" w:hAnsi="Times New Roman" w:cs="Times New Roman"/>
          <w:sz w:val="18"/>
          <w:szCs w:val="18"/>
        </w:rPr>
        <w:t>Graceland Cemetery</w:t>
      </w:r>
      <w:r w:rsidRPr="00694EE3">
        <w:rPr>
          <w:rFonts w:ascii="Times New Roman" w:hAnsi="Times New Roman" w:cs="Times New Roman"/>
          <w:sz w:val="18"/>
          <w:szCs w:val="18"/>
        </w:rPr>
        <w:t xml:space="preserve"> in Chicago</w:t>
      </w:r>
      <w:r>
        <w:rPr>
          <w:rFonts w:ascii="Times New Roman" w:hAnsi="Times New Roman" w:cs="Times New Roman"/>
          <w:sz w:val="18"/>
          <w:szCs w:val="18"/>
        </w:rPr>
        <w:t>.</w:t>
      </w:r>
    </w:p>
    <w:p w14:paraId="54F3FD2F" w14:textId="46F82A24" w:rsidR="00694EE3" w:rsidRPr="00694EE3" w:rsidRDefault="00694EE3" w:rsidP="00694EE3">
      <w:pPr>
        <w:jc w:val="both"/>
        <w:rPr>
          <w:rFonts w:ascii="Times New Roman" w:hAnsi="Times New Roman" w:cs="Times New Roman"/>
          <w:sz w:val="18"/>
          <w:szCs w:val="18"/>
        </w:rPr>
      </w:pPr>
      <w:r w:rsidRPr="00694EE3">
        <w:rPr>
          <w:rFonts w:ascii="Times New Roman" w:hAnsi="Times New Roman" w:cs="Times New Roman"/>
          <w:sz w:val="18"/>
          <w:szCs w:val="18"/>
        </w:rPr>
        <w:t xml:space="preserve">While Cyrus was working out a controversy involving his patent of the reaper, they lived in </w:t>
      </w:r>
      <w:r w:rsidRPr="00AA23E2">
        <w:rPr>
          <w:rFonts w:ascii="Times New Roman" w:hAnsi="Times New Roman" w:cs="Times New Roman"/>
          <w:b/>
          <w:bCs/>
          <w:sz w:val="18"/>
          <w:szCs w:val="18"/>
        </w:rPr>
        <w:t>Washington, DC</w:t>
      </w:r>
      <w:r w:rsidRPr="00694EE3">
        <w:rPr>
          <w:rFonts w:ascii="Times New Roman" w:hAnsi="Times New Roman" w:cs="Times New Roman"/>
          <w:sz w:val="18"/>
          <w:szCs w:val="18"/>
        </w:rPr>
        <w:t xml:space="preserve">. She had a keen business sense and became a great asset to her husband. Nettie became his financial counselor and oversaw many of the business affairs. She toured expositions in McCormick's interest, making contacts for the company. In 1871, the </w:t>
      </w:r>
      <w:r w:rsidRPr="00AA23E2">
        <w:rPr>
          <w:rFonts w:ascii="Times New Roman" w:hAnsi="Times New Roman" w:cs="Times New Roman"/>
          <w:sz w:val="18"/>
          <w:szCs w:val="18"/>
        </w:rPr>
        <w:t>Great Chicago Fire</w:t>
      </w:r>
      <w:r w:rsidRPr="00694EE3">
        <w:rPr>
          <w:rFonts w:ascii="Times New Roman" w:hAnsi="Times New Roman" w:cs="Times New Roman"/>
          <w:sz w:val="18"/>
          <w:szCs w:val="18"/>
        </w:rPr>
        <w:t xml:space="preserve"> destroyed the McCormick Harvesting Machine Company. However, despite Cyrus' thoughts of retirement afterward, Nettie insisted on rebuilding even larger than before.</w:t>
      </w:r>
      <w:r w:rsidR="00AA23E2" w:rsidRPr="00694EE3">
        <w:rPr>
          <w:rFonts w:ascii="Times New Roman" w:hAnsi="Times New Roman" w:cs="Times New Roman"/>
          <w:sz w:val="18"/>
          <w:szCs w:val="18"/>
        </w:rPr>
        <w:t xml:space="preserve"> </w:t>
      </w:r>
    </w:p>
    <w:p w14:paraId="2F44D302" w14:textId="208E8F06" w:rsidR="00694EE3" w:rsidRPr="00694EE3" w:rsidRDefault="00694EE3" w:rsidP="00694EE3">
      <w:pPr>
        <w:jc w:val="both"/>
        <w:rPr>
          <w:rFonts w:ascii="Times New Roman" w:hAnsi="Times New Roman" w:cs="Times New Roman"/>
          <w:sz w:val="18"/>
          <w:szCs w:val="18"/>
        </w:rPr>
      </w:pPr>
      <w:r w:rsidRPr="00694EE3">
        <w:rPr>
          <w:rFonts w:ascii="Times New Roman" w:hAnsi="Times New Roman" w:cs="Times New Roman"/>
          <w:sz w:val="18"/>
          <w:szCs w:val="18"/>
        </w:rPr>
        <w:lastRenderedPageBreak/>
        <w:t xml:space="preserve">The </w:t>
      </w:r>
      <w:proofErr w:type="spellStart"/>
      <w:r w:rsidRPr="00694EE3">
        <w:rPr>
          <w:rFonts w:ascii="Times New Roman" w:hAnsi="Times New Roman" w:cs="Times New Roman"/>
          <w:sz w:val="18"/>
          <w:szCs w:val="18"/>
        </w:rPr>
        <w:t>McCormicks</w:t>
      </w:r>
      <w:proofErr w:type="spellEnd"/>
      <w:r w:rsidRPr="00694EE3">
        <w:rPr>
          <w:rFonts w:ascii="Times New Roman" w:hAnsi="Times New Roman" w:cs="Times New Roman"/>
          <w:sz w:val="18"/>
          <w:szCs w:val="18"/>
        </w:rPr>
        <w:t xml:space="preserve"> provided $100,000 to bring the Hanover Seminary to Chicago. The school was renamed </w:t>
      </w:r>
      <w:r w:rsidRPr="00AA23E2">
        <w:rPr>
          <w:rFonts w:ascii="Times New Roman" w:hAnsi="Times New Roman" w:cs="Times New Roman"/>
          <w:sz w:val="18"/>
          <w:szCs w:val="18"/>
        </w:rPr>
        <w:t>McCormick Theological Seminary</w:t>
      </w:r>
      <w:r w:rsidRPr="00694EE3">
        <w:rPr>
          <w:rFonts w:ascii="Times New Roman" w:hAnsi="Times New Roman" w:cs="Times New Roman"/>
          <w:sz w:val="18"/>
          <w:szCs w:val="18"/>
        </w:rPr>
        <w:t xml:space="preserve"> soon after Cyrus's death in 1884. Nettie continued to fund buildings, endowing professorships and scholarships at the seminary even after his death. Nettie donated to over forty schools and colleges. She was said to have given more money to the </w:t>
      </w:r>
      <w:r w:rsidRPr="00AA23E2">
        <w:rPr>
          <w:rFonts w:ascii="Times New Roman" w:hAnsi="Times New Roman" w:cs="Times New Roman"/>
          <w:sz w:val="18"/>
          <w:szCs w:val="18"/>
        </w:rPr>
        <w:t>Presbyterian Church</w:t>
      </w:r>
      <w:r w:rsidRPr="00694EE3">
        <w:rPr>
          <w:rFonts w:ascii="Times New Roman" w:hAnsi="Times New Roman" w:cs="Times New Roman"/>
          <w:sz w:val="18"/>
          <w:szCs w:val="18"/>
        </w:rPr>
        <w:t xml:space="preserve"> than any other "citizen of the United States."</w:t>
      </w:r>
      <w:r w:rsidR="00AA23E2" w:rsidRPr="00694EE3">
        <w:rPr>
          <w:rFonts w:ascii="Times New Roman" w:hAnsi="Times New Roman" w:cs="Times New Roman"/>
          <w:sz w:val="18"/>
          <w:szCs w:val="18"/>
        </w:rPr>
        <w:t xml:space="preserve"> </w:t>
      </w:r>
      <w:r w:rsidRPr="00694EE3">
        <w:rPr>
          <w:rFonts w:ascii="Times New Roman" w:hAnsi="Times New Roman" w:cs="Times New Roman"/>
          <w:sz w:val="18"/>
          <w:szCs w:val="18"/>
        </w:rPr>
        <w:t xml:space="preserve">At the time of her death, she left more than $1 million to be divided among various institutions. At </w:t>
      </w:r>
      <w:r w:rsidRPr="00AA23E2">
        <w:rPr>
          <w:rFonts w:ascii="Times New Roman" w:hAnsi="Times New Roman" w:cs="Times New Roman"/>
          <w:sz w:val="18"/>
          <w:szCs w:val="18"/>
        </w:rPr>
        <w:t>Tusculum College</w:t>
      </w:r>
      <w:r w:rsidRPr="00694EE3">
        <w:rPr>
          <w:rFonts w:ascii="Times New Roman" w:hAnsi="Times New Roman" w:cs="Times New Roman"/>
          <w:sz w:val="18"/>
          <w:szCs w:val="18"/>
        </w:rPr>
        <w:t>, one of the many colleges Nettie supported, every September 13 observes Nettie Fowler McCormick Service Day. On this day, students perform community service in her honor.</w:t>
      </w:r>
      <w:r w:rsidR="00AA23E2" w:rsidRPr="00694EE3">
        <w:rPr>
          <w:rFonts w:ascii="Times New Roman" w:hAnsi="Times New Roman" w:cs="Times New Roman"/>
          <w:sz w:val="18"/>
          <w:szCs w:val="18"/>
        </w:rPr>
        <w:t xml:space="preserve"> </w:t>
      </w:r>
    </w:p>
    <w:p w14:paraId="38F7BD94" w14:textId="1A3650D2" w:rsidR="00A90ED0" w:rsidRPr="00A90ED0" w:rsidRDefault="00A90ED0" w:rsidP="007A1BA8">
      <w:pPr>
        <w:jc w:val="both"/>
        <w:rPr>
          <w:rFonts w:ascii="Times New Roman" w:hAnsi="Times New Roman" w:cs="Times New Roman"/>
          <w:sz w:val="18"/>
          <w:szCs w:val="18"/>
        </w:rPr>
      </w:pPr>
      <w:r w:rsidRPr="00A90ED0">
        <w:rPr>
          <w:rFonts w:ascii="Times New Roman" w:hAnsi="Times New Roman" w:cs="Times New Roman"/>
          <w:sz w:val="18"/>
          <w:szCs w:val="18"/>
        </w:rPr>
        <w:t>Giving authority to local residents united by history, interests, or ethnicity, would create "some real power to the neighborhoods ... such as power with their local boards of education, power to decide about the style and quality and number of the police force they want and are willing to pay for, power over the Department of Sanitation, power over their parks."</w:t>
      </w:r>
      <w:r w:rsidR="002A69EA" w:rsidRPr="00A90ED0">
        <w:rPr>
          <w:rFonts w:ascii="Times New Roman" w:hAnsi="Times New Roman" w:cs="Times New Roman"/>
          <w:sz w:val="18"/>
          <w:szCs w:val="18"/>
        </w:rPr>
        <w:t xml:space="preserve"> </w:t>
      </w:r>
    </w:p>
    <w:p w14:paraId="1330B7E0" w14:textId="78642BA0" w:rsidR="00A90ED0" w:rsidRPr="00A90ED0" w:rsidRDefault="00A90ED0" w:rsidP="007A1BA8">
      <w:pPr>
        <w:jc w:val="both"/>
        <w:rPr>
          <w:rFonts w:ascii="Times New Roman" w:hAnsi="Times New Roman" w:cs="Times New Roman"/>
          <w:sz w:val="18"/>
          <w:szCs w:val="18"/>
        </w:rPr>
      </w:pPr>
      <w:r w:rsidRPr="00A90ED0">
        <w:rPr>
          <w:rFonts w:ascii="Times New Roman" w:hAnsi="Times New Roman" w:cs="Times New Roman"/>
          <w:sz w:val="18"/>
          <w:szCs w:val="18"/>
        </w:rPr>
        <w:t>More dramatically, Mailer wanted to restore the sense of small-town identity that had become lost in the anonymity of city life. "The energies of the people of New York at present have no purchase on their own natural wit and intelligence," he said. "They have no purpose other than to watch with a certain gallows humor the progressive deterioration of their city." Under Mailer's plan for independent neighborhoods, however, "those energies could begin to work for their deepest and most private and most passionate ideas about the nature of government, the nature of man's relation to his own immediate society."</w:t>
      </w:r>
      <w:r w:rsidR="00AA23E2" w:rsidRPr="00A90ED0">
        <w:rPr>
          <w:rFonts w:ascii="Times New Roman" w:hAnsi="Times New Roman" w:cs="Times New Roman"/>
          <w:sz w:val="18"/>
          <w:szCs w:val="18"/>
        </w:rPr>
        <w:t xml:space="preserve"> </w:t>
      </w:r>
    </w:p>
    <w:p w14:paraId="4F0ACF6F" w14:textId="77777777" w:rsidR="00A90ED0" w:rsidRPr="00A90ED0" w:rsidRDefault="00A90ED0" w:rsidP="007A1BA8">
      <w:pPr>
        <w:jc w:val="both"/>
        <w:rPr>
          <w:rFonts w:ascii="Times New Roman" w:hAnsi="Times New Roman" w:cs="Times New Roman"/>
          <w:b/>
          <w:bCs/>
          <w:sz w:val="18"/>
          <w:szCs w:val="18"/>
        </w:rPr>
      </w:pPr>
      <w:r w:rsidRPr="00A90ED0">
        <w:rPr>
          <w:rFonts w:ascii="Times New Roman" w:hAnsi="Times New Roman" w:cs="Times New Roman"/>
          <w:b/>
          <w:bCs/>
          <w:sz w:val="18"/>
          <w:szCs w:val="18"/>
        </w:rPr>
        <w:t>Platform</w:t>
      </w:r>
    </w:p>
    <w:p w14:paraId="4DF4751C" w14:textId="739F08F0" w:rsidR="00A90ED0" w:rsidRPr="00A90ED0" w:rsidRDefault="00A90ED0" w:rsidP="007A1BA8">
      <w:pPr>
        <w:jc w:val="both"/>
        <w:rPr>
          <w:rFonts w:ascii="Times New Roman" w:hAnsi="Times New Roman" w:cs="Times New Roman"/>
          <w:sz w:val="18"/>
          <w:szCs w:val="18"/>
        </w:rPr>
      </w:pPr>
      <w:r w:rsidRPr="00A90ED0">
        <w:rPr>
          <w:rFonts w:ascii="Times New Roman" w:hAnsi="Times New Roman" w:cs="Times New Roman"/>
          <w:sz w:val="18"/>
          <w:szCs w:val="18"/>
        </w:rPr>
        <w:t>The planks of the Mailer-Breslin platform included:</w:t>
      </w:r>
      <w:r w:rsidR="007A1BA8" w:rsidRPr="00A90ED0">
        <w:rPr>
          <w:rFonts w:ascii="Times New Roman" w:hAnsi="Times New Roman" w:cs="Times New Roman"/>
          <w:sz w:val="18"/>
          <w:szCs w:val="18"/>
        </w:rPr>
        <w:t xml:space="preserve"> </w:t>
      </w:r>
    </w:p>
    <w:p w14:paraId="363D824C" w14:textId="036244C4" w:rsidR="00A90ED0" w:rsidRPr="00A90ED0" w:rsidRDefault="00A90ED0">
      <w:pPr>
        <w:numPr>
          <w:ilvl w:val="0"/>
          <w:numId w:val="17"/>
        </w:numPr>
        <w:jc w:val="both"/>
        <w:rPr>
          <w:rFonts w:ascii="Times New Roman" w:hAnsi="Times New Roman" w:cs="Times New Roman"/>
          <w:sz w:val="18"/>
          <w:szCs w:val="18"/>
        </w:rPr>
      </w:pPr>
      <w:r w:rsidRPr="00A90ED0">
        <w:rPr>
          <w:rFonts w:ascii="Times New Roman" w:hAnsi="Times New Roman" w:cs="Times New Roman"/>
          <w:b/>
          <w:bCs/>
          <w:sz w:val="18"/>
          <w:szCs w:val="18"/>
        </w:rPr>
        <w:t xml:space="preserve">Statehood </w:t>
      </w:r>
      <w:r w:rsidRPr="00A90ED0">
        <w:rPr>
          <w:rFonts w:ascii="Times New Roman" w:hAnsi="Times New Roman" w:cs="Times New Roman"/>
          <w:sz w:val="18"/>
          <w:szCs w:val="18"/>
        </w:rPr>
        <w:t xml:space="preserve">– New York City would be split off from the rest of New York State, and achieve independent statehood as the 51st State of the U.S. The campaign sought to free the city from the control of "upstate legislators who don't care about the city but control our schools, police, housing, and money." For a new state to be carved out of one already in existence requires the approval of both the old state legislature and the U.S. Congress. New states have been created from the territory of older states before: in 1792, Kentucky was formed from part of Virginia, and </w:t>
      </w:r>
      <w:r w:rsidRPr="00AA23E2">
        <w:rPr>
          <w:rFonts w:ascii="Times New Roman" w:hAnsi="Times New Roman" w:cs="Times New Roman"/>
          <w:sz w:val="18"/>
          <w:szCs w:val="18"/>
        </w:rPr>
        <w:t>West Virginia</w:t>
      </w:r>
      <w:r w:rsidRPr="00A90ED0">
        <w:rPr>
          <w:rFonts w:ascii="Times New Roman" w:hAnsi="Times New Roman" w:cs="Times New Roman"/>
          <w:sz w:val="18"/>
          <w:szCs w:val="18"/>
        </w:rPr>
        <w:t xml:space="preserve"> broke away from Virginia and became a state in 1863. Mailer proposed that the first step, following his election, should be a citywide referendum on the question of statehood for the city.</w:t>
      </w:r>
    </w:p>
    <w:p w14:paraId="70BC7041" w14:textId="7C954C8F" w:rsidR="00A90ED0" w:rsidRPr="00A90ED0" w:rsidRDefault="00A90ED0">
      <w:pPr>
        <w:numPr>
          <w:ilvl w:val="0"/>
          <w:numId w:val="17"/>
        </w:numPr>
        <w:jc w:val="both"/>
        <w:rPr>
          <w:rFonts w:ascii="Times New Roman" w:hAnsi="Times New Roman" w:cs="Times New Roman"/>
          <w:sz w:val="18"/>
          <w:szCs w:val="18"/>
        </w:rPr>
      </w:pPr>
      <w:r w:rsidRPr="00A90ED0">
        <w:rPr>
          <w:rFonts w:ascii="Times New Roman" w:hAnsi="Times New Roman" w:cs="Times New Roman"/>
          <w:b/>
          <w:bCs/>
          <w:sz w:val="18"/>
          <w:szCs w:val="18"/>
        </w:rPr>
        <w:t>Taxes</w:t>
      </w:r>
      <w:r w:rsidRPr="00A90ED0">
        <w:rPr>
          <w:rFonts w:ascii="Times New Roman" w:hAnsi="Times New Roman" w:cs="Times New Roman"/>
          <w:sz w:val="18"/>
          <w:szCs w:val="18"/>
        </w:rPr>
        <w:t xml:space="preserve"> – In 1969, New York City taxpayers paid the state and federal governments $14 billion ($92 billion in 2024 dollars), and got only $3 billion back ($20 billion in 2024 dollars). The creation of the 51st State would help correct this imbalance, and bring about $2 billion ($13 billion in 2024 dollars) in additional revenue to the city. In addition, a casino would be built on either </w:t>
      </w:r>
      <w:r w:rsidRPr="00AA23E2">
        <w:rPr>
          <w:rFonts w:ascii="Times New Roman" w:hAnsi="Times New Roman" w:cs="Times New Roman"/>
          <w:sz w:val="18"/>
          <w:szCs w:val="18"/>
        </w:rPr>
        <w:t>Randall's Island</w:t>
      </w:r>
      <w:r w:rsidRPr="00A90ED0">
        <w:rPr>
          <w:rFonts w:ascii="Times New Roman" w:hAnsi="Times New Roman" w:cs="Times New Roman"/>
          <w:sz w:val="18"/>
          <w:szCs w:val="18"/>
        </w:rPr>
        <w:t xml:space="preserve">, </w:t>
      </w:r>
      <w:r w:rsidRPr="00AA23E2">
        <w:rPr>
          <w:rFonts w:ascii="Times New Roman" w:hAnsi="Times New Roman" w:cs="Times New Roman"/>
          <w:sz w:val="18"/>
          <w:szCs w:val="18"/>
        </w:rPr>
        <w:t>Roosevelt Island</w:t>
      </w:r>
      <w:r w:rsidRPr="00A90ED0">
        <w:rPr>
          <w:rFonts w:ascii="Times New Roman" w:hAnsi="Times New Roman" w:cs="Times New Roman"/>
          <w:sz w:val="18"/>
          <w:szCs w:val="18"/>
        </w:rPr>
        <w:t xml:space="preserve">, or </w:t>
      </w:r>
      <w:r w:rsidRPr="00AA23E2">
        <w:rPr>
          <w:rFonts w:ascii="Times New Roman" w:hAnsi="Times New Roman" w:cs="Times New Roman"/>
          <w:sz w:val="18"/>
          <w:szCs w:val="18"/>
        </w:rPr>
        <w:t>Coney Island</w:t>
      </w:r>
      <w:r w:rsidRPr="00A90ED0">
        <w:rPr>
          <w:rFonts w:ascii="Times New Roman" w:hAnsi="Times New Roman" w:cs="Times New Roman"/>
          <w:sz w:val="18"/>
          <w:szCs w:val="18"/>
        </w:rPr>
        <w:t>, with tax revenues going directly to the City-State.</w:t>
      </w:r>
    </w:p>
    <w:p w14:paraId="082B54DE" w14:textId="03D0CBA8" w:rsidR="00A90ED0" w:rsidRPr="00A90ED0" w:rsidRDefault="00A90ED0">
      <w:pPr>
        <w:numPr>
          <w:ilvl w:val="0"/>
          <w:numId w:val="17"/>
        </w:numPr>
        <w:jc w:val="both"/>
        <w:rPr>
          <w:rFonts w:ascii="Times New Roman" w:hAnsi="Times New Roman" w:cs="Times New Roman"/>
          <w:sz w:val="18"/>
          <w:szCs w:val="18"/>
        </w:rPr>
      </w:pPr>
      <w:r w:rsidRPr="00A90ED0">
        <w:rPr>
          <w:rFonts w:ascii="Times New Roman" w:hAnsi="Times New Roman" w:cs="Times New Roman"/>
          <w:b/>
          <w:bCs/>
          <w:sz w:val="18"/>
          <w:szCs w:val="18"/>
        </w:rPr>
        <w:t>Transportation</w:t>
      </w:r>
      <w:r w:rsidRPr="00A90ED0">
        <w:rPr>
          <w:rFonts w:ascii="Times New Roman" w:hAnsi="Times New Roman" w:cs="Times New Roman"/>
          <w:sz w:val="18"/>
          <w:szCs w:val="18"/>
        </w:rPr>
        <w:t xml:space="preserve"> – All private cars would be banned from Manhattan Island. Buses and taxicabs would be permitted, with the number of cabs increased. Parking lots would be built outside Manhattan at strategic locations. A monorail, built around the circumference of Manhattan, would service these lots, stopping also at rail stations and water ferry terminals. A free bus and </w:t>
      </w:r>
      <w:r w:rsidRPr="00AA23E2">
        <w:rPr>
          <w:rFonts w:ascii="Times New Roman" w:hAnsi="Times New Roman" w:cs="Times New Roman"/>
          <w:sz w:val="18"/>
          <w:szCs w:val="18"/>
        </w:rPr>
        <w:t>jitney</w:t>
      </w:r>
      <w:r w:rsidRPr="00A90ED0">
        <w:rPr>
          <w:rFonts w:ascii="Times New Roman" w:hAnsi="Times New Roman" w:cs="Times New Roman"/>
          <w:sz w:val="18"/>
          <w:szCs w:val="18"/>
        </w:rPr>
        <w:t xml:space="preserve"> service would operate in </w:t>
      </w:r>
      <w:r w:rsidRPr="00AA23E2">
        <w:rPr>
          <w:rFonts w:ascii="Times New Roman" w:hAnsi="Times New Roman" w:cs="Times New Roman"/>
          <w:sz w:val="18"/>
          <w:szCs w:val="18"/>
        </w:rPr>
        <w:t>Midtown</w:t>
      </w:r>
      <w:r w:rsidRPr="00A90ED0">
        <w:rPr>
          <w:rFonts w:ascii="Times New Roman" w:hAnsi="Times New Roman" w:cs="Times New Roman"/>
          <w:sz w:val="18"/>
          <w:szCs w:val="18"/>
        </w:rPr>
        <w:t>, the city's most congested area. Publicly owned bicycles would be available to all at no cost.</w:t>
      </w:r>
    </w:p>
    <w:p w14:paraId="016387D1" w14:textId="77777777" w:rsidR="00A90ED0" w:rsidRPr="00A90ED0" w:rsidRDefault="00A90ED0">
      <w:pPr>
        <w:numPr>
          <w:ilvl w:val="0"/>
          <w:numId w:val="17"/>
        </w:numPr>
        <w:jc w:val="both"/>
        <w:rPr>
          <w:rFonts w:ascii="Times New Roman" w:hAnsi="Times New Roman" w:cs="Times New Roman"/>
          <w:sz w:val="18"/>
          <w:szCs w:val="18"/>
        </w:rPr>
      </w:pPr>
      <w:r w:rsidRPr="00A90ED0">
        <w:rPr>
          <w:rFonts w:ascii="Times New Roman" w:hAnsi="Times New Roman" w:cs="Times New Roman"/>
          <w:b/>
          <w:bCs/>
          <w:sz w:val="18"/>
          <w:szCs w:val="18"/>
        </w:rPr>
        <w:t xml:space="preserve">Pollution </w:t>
      </w:r>
      <w:r w:rsidRPr="00A90ED0">
        <w:rPr>
          <w:rFonts w:ascii="Times New Roman" w:hAnsi="Times New Roman" w:cs="Times New Roman"/>
          <w:sz w:val="18"/>
          <w:szCs w:val="18"/>
        </w:rPr>
        <w:t>– The elimination of private cars from Manhattan Island would reduce pollution there by 60%. All vehicles and incinerators in the city would be required to have pollution control devices. Sweet Sundays (</w:t>
      </w:r>
      <w:r w:rsidRPr="00A90ED0">
        <w:rPr>
          <w:rFonts w:ascii="Times New Roman" w:hAnsi="Times New Roman" w:cs="Times New Roman"/>
          <w:i/>
          <w:iCs/>
          <w:sz w:val="18"/>
          <w:szCs w:val="18"/>
        </w:rPr>
        <w:t>q.v.</w:t>
      </w:r>
      <w:r w:rsidRPr="00A90ED0">
        <w:rPr>
          <w:rFonts w:ascii="Times New Roman" w:hAnsi="Times New Roman" w:cs="Times New Roman"/>
          <w:sz w:val="18"/>
          <w:szCs w:val="18"/>
        </w:rPr>
        <w:t>) would give the city breathing room once a month.</w:t>
      </w:r>
    </w:p>
    <w:p w14:paraId="625E151F" w14:textId="30EB5029" w:rsidR="00A90ED0" w:rsidRPr="00A90ED0" w:rsidRDefault="00A90ED0">
      <w:pPr>
        <w:numPr>
          <w:ilvl w:val="0"/>
          <w:numId w:val="17"/>
        </w:numPr>
        <w:jc w:val="both"/>
        <w:rPr>
          <w:rFonts w:ascii="Times New Roman" w:hAnsi="Times New Roman" w:cs="Times New Roman"/>
          <w:sz w:val="18"/>
          <w:szCs w:val="18"/>
        </w:rPr>
      </w:pPr>
      <w:r w:rsidRPr="00A90ED0">
        <w:rPr>
          <w:rFonts w:ascii="Times New Roman" w:hAnsi="Times New Roman" w:cs="Times New Roman"/>
          <w:b/>
          <w:bCs/>
          <w:sz w:val="18"/>
          <w:szCs w:val="18"/>
        </w:rPr>
        <w:t>Education</w:t>
      </w:r>
      <w:r w:rsidRPr="00A90ED0">
        <w:rPr>
          <w:rFonts w:ascii="Times New Roman" w:hAnsi="Times New Roman" w:cs="Times New Roman"/>
          <w:sz w:val="18"/>
          <w:szCs w:val="18"/>
        </w:rPr>
        <w:t xml:space="preserve"> – The neighborhoods would have complete control over their school systems, including which teachers to hire, what curricula to teach, and what grading and testing methods would be used. Autonomy could include, for example, "vest-pocket campuses built by students in abandoned buildings, restoring a sense of personal involvement that is lost in the large university campuses."</w:t>
      </w:r>
      <w:r w:rsidR="00AA23E2" w:rsidRPr="00A90ED0">
        <w:rPr>
          <w:rFonts w:ascii="Times New Roman" w:hAnsi="Times New Roman" w:cs="Times New Roman"/>
          <w:sz w:val="18"/>
          <w:szCs w:val="18"/>
        </w:rPr>
        <w:t xml:space="preserve"> </w:t>
      </w:r>
    </w:p>
    <w:p w14:paraId="66F89352" w14:textId="77777777" w:rsidR="00A90ED0" w:rsidRPr="00A90ED0" w:rsidRDefault="00A90ED0">
      <w:pPr>
        <w:numPr>
          <w:ilvl w:val="0"/>
          <w:numId w:val="18"/>
        </w:numPr>
        <w:jc w:val="both"/>
        <w:rPr>
          <w:rFonts w:ascii="Times New Roman" w:hAnsi="Times New Roman" w:cs="Times New Roman"/>
          <w:sz w:val="18"/>
          <w:szCs w:val="18"/>
        </w:rPr>
      </w:pPr>
      <w:r w:rsidRPr="00A90ED0">
        <w:rPr>
          <w:rFonts w:ascii="Times New Roman" w:hAnsi="Times New Roman" w:cs="Times New Roman"/>
          <w:b/>
          <w:bCs/>
          <w:sz w:val="18"/>
          <w:szCs w:val="18"/>
        </w:rPr>
        <w:t>Housing</w:t>
      </w:r>
      <w:r w:rsidRPr="00A90ED0">
        <w:rPr>
          <w:rFonts w:ascii="Times New Roman" w:hAnsi="Times New Roman" w:cs="Times New Roman"/>
          <w:sz w:val="18"/>
          <w:szCs w:val="18"/>
        </w:rPr>
        <w:t xml:space="preserve"> – Neighborhoods would manage all rent-controlled housing. The City-State would fund programs of rehabilitation – not demolition – of existing buildings, along with programs to aid in eventual home ownership for tenants. On-the-job trainees would restore good buildings which would otherwise be razed.</w:t>
      </w:r>
    </w:p>
    <w:p w14:paraId="69388E99" w14:textId="77777777" w:rsidR="00A90ED0" w:rsidRPr="00A90ED0" w:rsidRDefault="00A90ED0">
      <w:pPr>
        <w:numPr>
          <w:ilvl w:val="0"/>
          <w:numId w:val="18"/>
        </w:numPr>
        <w:jc w:val="both"/>
        <w:rPr>
          <w:rFonts w:ascii="Times New Roman" w:hAnsi="Times New Roman" w:cs="Times New Roman"/>
          <w:sz w:val="18"/>
          <w:szCs w:val="18"/>
        </w:rPr>
      </w:pPr>
      <w:r w:rsidRPr="00A90ED0">
        <w:rPr>
          <w:rFonts w:ascii="Times New Roman" w:hAnsi="Times New Roman" w:cs="Times New Roman"/>
          <w:b/>
          <w:bCs/>
          <w:sz w:val="18"/>
          <w:szCs w:val="18"/>
        </w:rPr>
        <w:t>Welfare</w:t>
      </w:r>
      <w:r w:rsidRPr="00A90ED0">
        <w:rPr>
          <w:rFonts w:ascii="Times New Roman" w:hAnsi="Times New Roman" w:cs="Times New Roman"/>
          <w:sz w:val="18"/>
          <w:szCs w:val="18"/>
        </w:rPr>
        <w:t xml:space="preserve"> – Since welfare is a national problem, every effort would be made to have the Federal government absorb 90% of the cost of welfare. All welfare programs would be administered by the neighborhoods, eliminating the 15% of welfare funds spent on welfare case investigations, the thinking being that neighbors know best which neighbors need/deserve </w:t>
      </w:r>
      <w:r w:rsidRPr="00A90ED0">
        <w:rPr>
          <w:rFonts w:ascii="Times New Roman" w:hAnsi="Times New Roman" w:cs="Times New Roman"/>
          <w:sz w:val="18"/>
          <w:szCs w:val="18"/>
        </w:rPr>
        <w:lastRenderedPageBreak/>
        <w:t>public assistance. The City-State would fund the neighborhoods to employ residents in local daycare centers, housing rehabilitation, and recreational programs, thus keeping thousands off the welfare rolls.</w:t>
      </w:r>
    </w:p>
    <w:p w14:paraId="39C36D4E" w14:textId="77777777" w:rsidR="00A90ED0" w:rsidRPr="00A90ED0" w:rsidRDefault="00A90ED0">
      <w:pPr>
        <w:numPr>
          <w:ilvl w:val="0"/>
          <w:numId w:val="18"/>
        </w:numPr>
        <w:jc w:val="both"/>
        <w:rPr>
          <w:rFonts w:ascii="Times New Roman" w:hAnsi="Times New Roman" w:cs="Times New Roman"/>
          <w:sz w:val="18"/>
          <w:szCs w:val="18"/>
        </w:rPr>
      </w:pPr>
      <w:r w:rsidRPr="00A90ED0">
        <w:rPr>
          <w:rFonts w:ascii="Times New Roman" w:hAnsi="Times New Roman" w:cs="Times New Roman"/>
          <w:b/>
          <w:bCs/>
          <w:sz w:val="18"/>
          <w:szCs w:val="18"/>
        </w:rPr>
        <w:t>Crime</w:t>
      </w:r>
      <w:r w:rsidRPr="00A90ED0">
        <w:rPr>
          <w:rFonts w:ascii="Times New Roman" w:hAnsi="Times New Roman" w:cs="Times New Roman"/>
          <w:sz w:val="18"/>
          <w:szCs w:val="18"/>
        </w:rPr>
        <w:t xml:space="preserve"> – Local neighborhoods would know best how to control crime in their communities by employing policemen who have the respect of the community because they live there. The City-State would fund neighborhoods to administer their own crime prevention programs, and would aid them only if they so desired.</w:t>
      </w:r>
    </w:p>
    <w:p w14:paraId="19452E7E" w14:textId="390D8076" w:rsidR="00A90ED0" w:rsidRDefault="00A90ED0">
      <w:pPr>
        <w:numPr>
          <w:ilvl w:val="0"/>
          <w:numId w:val="18"/>
        </w:numPr>
        <w:jc w:val="both"/>
        <w:rPr>
          <w:rFonts w:ascii="Times New Roman" w:hAnsi="Times New Roman" w:cs="Times New Roman"/>
          <w:sz w:val="18"/>
          <w:szCs w:val="18"/>
        </w:rPr>
      </w:pPr>
      <w:r w:rsidRPr="00A90ED0">
        <w:rPr>
          <w:rFonts w:ascii="Times New Roman" w:hAnsi="Times New Roman" w:cs="Times New Roman"/>
          <w:b/>
          <w:bCs/>
          <w:sz w:val="18"/>
          <w:szCs w:val="18"/>
        </w:rPr>
        <w:t>Sweet Sundays</w:t>
      </w:r>
      <w:r w:rsidRPr="00A90ED0">
        <w:rPr>
          <w:rFonts w:ascii="Times New Roman" w:hAnsi="Times New Roman" w:cs="Times New Roman"/>
          <w:sz w:val="18"/>
          <w:szCs w:val="18"/>
        </w:rPr>
        <w:t xml:space="preserve"> – One Sunday per month would be designated "Sweet Sunday," when every form of mechanical transportation – including elevators – would be halted. Mailer's idea was to clear the air of pollution and provide a carefree day during which citizens could gather and decompress.</w:t>
      </w:r>
      <w:hyperlink r:id="rId8" w:anchor="cite_note-autogenerated1969-4" w:history="1">
        <w:r w:rsidRPr="00A90ED0">
          <w:rPr>
            <w:rStyle w:val="Hyperlink"/>
            <w:rFonts w:ascii="Times New Roman" w:hAnsi="Times New Roman" w:cs="Times New Roman"/>
            <w:sz w:val="18"/>
            <w:szCs w:val="18"/>
            <w:vertAlign w:val="superscript"/>
          </w:rPr>
          <w:t>[4]</w:t>
        </w:r>
      </w:hyperlink>
      <w:r w:rsidRPr="00A90ED0">
        <w:rPr>
          <w:rFonts w:ascii="Times New Roman" w:hAnsi="Times New Roman" w:cs="Times New Roman"/>
          <w:sz w:val="18"/>
          <w:szCs w:val="18"/>
        </w:rPr>
        <w:t xml:space="preserve"> As Sam Smith, editor of </w:t>
      </w:r>
      <w:r w:rsidRPr="00A90ED0">
        <w:rPr>
          <w:rFonts w:ascii="Times New Roman" w:hAnsi="Times New Roman" w:cs="Times New Roman"/>
          <w:i/>
          <w:iCs/>
          <w:sz w:val="18"/>
          <w:szCs w:val="18"/>
        </w:rPr>
        <w:t>The Progressive Review</w:t>
      </w:r>
      <w:r w:rsidRPr="00A90ED0">
        <w:rPr>
          <w:rFonts w:ascii="Times New Roman" w:hAnsi="Times New Roman" w:cs="Times New Roman"/>
          <w:sz w:val="18"/>
          <w:szCs w:val="18"/>
        </w:rPr>
        <w:t xml:space="preserve"> put it, Sweet Sundays "would allow human beings to rest and talk to each other and the air can purify itself. Mailer and Breslin understood that real politics is not just a matter of management but a collective expression of a community’s soul." </w:t>
      </w:r>
    </w:p>
    <w:p w14:paraId="71D74147" w14:textId="77777777" w:rsidR="00CE2309" w:rsidRPr="00CE2309" w:rsidRDefault="00CE2309" w:rsidP="00CE2309">
      <w:pPr>
        <w:shd w:val="clear" w:color="auto" w:fill="0E2841" w:themeFill="text2"/>
        <w:jc w:val="center"/>
        <w:rPr>
          <w:rFonts w:ascii="Times New Roman" w:hAnsi="Times New Roman" w:cs="Times New Roman"/>
          <w:b/>
          <w:bCs/>
          <w:sz w:val="18"/>
          <w:szCs w:val="18"/>
        </w:rPr>
      </w:pPr>
      <w:r w:rsidRPr="00CE2309">
        <w:rPr>
          <w:rFonts w:ascii="Times New Roman" w:hAnsi="Times New Roman" w:cs="Times New Roman"/>
          <w:b/>
          <w:bCs/>
          <w:sz w:val="18"/>
          <w:szCs w:val="18"/>
        </w:rPr>
        <w:t>Bella Abzug - Zionist</w:t>
      </w:r>
    </w:p>
    <w:tbl>
      <w:tblPr>
        <w:tblW w:w="5280" w:type="dxa"/>
        <w:jc w:val="center"/>
        <w:tblCellSpacing w:w="15" w:type="dxa"/>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1613"/>
        <w:gridCol w:w="3667"/>
      </w:tblGrid>
      <w:tr w:rsidR="00CE2309" w:rsidRPr="00CE2309" w14:paraId="318CBE40" w14:textId="77777777" w:rsidTr="007E2FC7">
        <w:trPr>
          <w:trHeight w:val="1674"/>
          <w:tblCellSpacing w:w="15" w:type="dxa"/>
          <w:jc w:val="center"/>
        </w:trPr>
        <w:tc>
          <w:tcPr>
            <w:tcW w:w="0" w:type="auto"/>
            <w:gridSpan w:val="2"/>
            <w:shd w:val="clear" w:color="auto" w:fill="F8F9FA"/>
            <w:hideMark/>
          </w:tcPr>
          <w:p w14:paraId="69F03B39" w14:textId="77777777" w:rsidR="00CE2309" w:rsidRPr="00CE2309" w:rsidRDefault="00CE2309" w:rsidP="001B27AE">
            <w:pPr>
              <w:jc w:val="center"/>
              <w:rPr>
                <w:rFonts w:ascii="Times New Roman" w:hAnsi="Times New Roman" w:cs="Times New Roman"/>
                <w:sz w:val="18"/>
                <w:szCs w:val="18"/>
              </w:rPr>
            </w:pPr>
            <w:r w:rsidRPr="00CE2309">
              <w:rPr>
                <w:rFonts w:ascii="Times New Roman" w:hAnsi="Times New Roman" w:cs="Times New Roman"/>
                <w:noProof/>
                <w:sz w:val="18"/>
                <w:szCs w:val="18"/>
              </w:rPr>
              <w:drawing>
                <wp:inline distT="0" distB="0" distL="0" distR="0" wp14:anchorId="73F151B7" wp14:editId="77BBC68B">
                  <wp:extent cx="1069656" cy="715046"/>
                  <wp:effectExtent l="0" t="0" r="0" b="8890"/>
                  <wp:docPr id="708205209" name="Picture 30" descr="Bella S Abzug Photos Photos and Premium High Res Pictures - Getty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Bella S Abzug Photos Photos and Premium High Res Pictures - Getty Imag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9633" cy="728400"/>
                          </a:xfrm>
                          <a:prstGeom prst="rect">
                            <a:avLst/>
                          </a:prstGeom>
                          <a:noFill/>
                          <a:ln>
                            <a:noFill/>
                          </a:ln>
                        </pic:spPr>
                      </pic:pic>
                    </a:graphicData>
                  </a:graphic>
                </wp:inline>
              </w:drawing>
            </w:r>
          </w:p>
          <w:p w14:paraId="401CF26B" w14:textId="77777777" w:rsidR="00CE2309" w:rsidRPr="00CE2309" w:rsidRDefault="00CE2309" w:rsidP="001B27AE">
            <w:pPr>
              <w:jc w:val="center"/>
              <w:rPr>
                <w:rFonts w:ascii="Times New Roman" w:hAnsi="Times New Roman" w:cs="Times New Roman"/>
                <w:b/>
                <w:bCs/>
                <w:sz w:val="18"/>
                <w:szCs w:val="18"/>
              </w:rPr>
            </w:pPr>
            <w:r w:rsidRPr="00CE2309">
              <w:rPr>
                <w:rFonts w:ascii="Times New Roman" w:hAnsi="Times New Roman" w:cs="Times New Roman"/>
                <w:b/>
                <w:bCs/>
                <w:sz w:val="18"/>
                <w:szCs w:val="18"/>
              </w:rPr>
              <w:t>Abzug in 1978</w:t>
            </w:r>
          </w:p>
        </w:tc>
      </w:tr>
      <w:tr w:rsidR="00CE2309" w:rsidRPr="00CE2309" w14:paraId="5737D0E0" w14:textId="77777777" w:rsidTr="001B27AE">
        <w:trPr>
          <w:tblCellSpacing w:w="15" w:type="dxa"/>
          <w:jc w:val="center"/>
        </w:trPr>
        <w:tc>
          <w:tcPr>
            <w:tcW w:w="0" w:type="auto"/>
            <w:gridSpan w:val="2"/>
            <w:shd w:val="clear" w:color="auto" w:fill="F8F9FA"/>
            <w:hideMark/>
          </w:tcPr>
          <w:p w14:paraId="7F6B6CBF" w14:textId="77777777" w:rsidR="00CE2309" w:rsidRPr="00CE2309" w:rsidRDefault="00CE2309" w:rsidP="001B27AE">
            <w:pPr>
              <w:jc w:val="center"/>
              <w:rPr>
                <w:rFonts w:ascii="Times New Roman" w:hAnsi="Times New Roman" w:cs="Times New Roman"/>
                <w:sz w:val="18"/>
                <w:szCs w:val="18"/>
              </w:rPr>
            </w:pPr>
          </w:p>
        </w:tc>
      </w:tr>
      <w:tr w:rsidR="00CE2309" w:rsidRPr="00CE2309" w14:paraId="3D224B11" w14:textId="77777777" w:rsidTr="001B27AE">
        <w:trPr>
          <w:tblCellSpacing w:w="15" w:type="dxa"/>
          <w:jc w:val="center"/>
        </w:trPr>
        <w:tc>
          <w:tcPr>
            <w:tcW w:w="0" w:type="auto"/>
            <w:gridSpan w:val="2"/>
            <w:shd w:val="clear" w:color="auto" w:fill="E6E6FA"/>
            <w:hideMark/>
          </w:tcPr>
          <w:p w14:paraId="1354F406" w14:textId="552F928B" w:rsidR="00CE2309" w:rsidRPr="00CE2309" w:rsidRDefault="00CE2309" w:rsidP="001B27AE">
            <w:pPr>
              <w:jc w:val="center"/>
              <w:rPr>
                <w:rFonts w:ascii="Times New Roman" w:hAnsi="Times New Roman" w:cs="Times New Roman"/>
                <w:b/>
                <w:bCs/>
                <w:sz w:val="18"/>
                <w:szCs w:val="18"/>
              </w:rPr>
            </w:pPr>
            <w:r w:rsidRPr="00CE2309">
              <w:rPr>
                <w:rFonts w:ascii="Times New Roman" w:hAnsi="Times New Roman" w:cs="Times New Roman"/>
                <w:b/>
                <w:bCs/>
                <w:sz w:val="18"/>
                <w:szCs w:val="18"/>
              </w:rPr>
              <w:t>Member of the</w:t>
            </w:r>
            <w:r w:rsidRPr="00CE2309">
              <w:rPr>
                <w:rFonts w:ascii="Times New Roman" w:hAnsi="Times New Roman" w:cs="Times New Roman"/>
                <w:b/>
                <w:bCs/>
                <w:sz w:val="18"/>
                <w:szCs w:val="18"/>
              </w:rPr>
              <w:br/>
            </w:r>
            <w:r w:rsidRPr="00AA23E2">
              <w:rPr>
                <w:rFonts w:ascii="Times New Roman" w:hAnsi="Times New Roman" w:cs="Times New Roman"/>
                <w:b/>
                <w:bCs/>
                <w:sz w:val="18"/>
                <w:szCs w:val="18"/>
              </w:rPr>
              <w:t>U.S. House of Representatives</w:t>
            </w:r>
            <w:r>
              <w:rPr>
                <w:rFonts w:ascii="Times New Roman" w:hAnsi="Times New Roman" w:cs="Times New Roman"/>
                <w:sz w:val="18"/>
                <w:szCs w:val="18"/>
              </w:rPr>
              <w:t xml:space="preserve"> </w:t>
            </w:r>
            <w:r w:rsidRPr="00CE2309">
              <w:rPr>
                <w:rFonts w:ascii="Times New Roman" w:hAnsi="Times New Roman" w:cs="Times New Roman"/>
                <w:b/>
                <w:bCs/>
                <w:sz w:val="18"/>
                <w:szCs w:val="18"/>
              </w:rPr>
              <w:t>from </w:t>
            </w:r>
            <w:r w:rsidRPr="00AA23E2">
              <w:rPr>
                <w:rFonts w:ascii="Times New Roman" w:hAnsi="Times New Roman" w:cs="Times New Roman"/>
                <w:b/>
                <w:bCs/>
                <w:sz w:val="18"/>
                <w:szCs w:val="18"/>
              </w:rPr>
              <w:t>New York</w:t>
            </w:r>
          </w:p>
        </w:tc>
      </w:tr>
      <w:tr w:rsidR="00CE2309" w:rsidRPr="00CE2309" w14:paraId="00D00837" w14:textId="77777777" w:rsidTr="001B27AE">
        <w:trPr>
          <w:tblCellSpacing w:w="15" w:type="dxa"/>
          <w:jc w:val="center"/>
        </w:trPr>
        <w:tc>
          <w:tcPr>
            <w:tcW w:w="0" w:type="auto"/>
            <w:gridSpan w:val="2"/>
            <w:tcBorders>
              <w:bottom w:val="nil"/>
            </w:tcBorders>
            <w:shd w:val="clear" w:color="auto" w:fill="F8F9FA"/>
            <w:hideMark/>
          </w:tcPr>
          <w:p w14:paraId="67A6B08D" w14:textId="77777777" w:rsidR="00CE2309" w:rsidRPr="00CE2309" w:rsidRDefault="00CE2309" w:rsidP="00CE2309">
            <w:pPr>
              <w:jc w:val="center"/>
              <w:rPr>
                <w:rFonts w:ascii="Times New Roman" w:hAnsi="Times New Roman" w:cs="Times New Roman"/>
                <w:sz w:val="18"/>
                <w:szCs w:val="18"/>
              </w:rPr>
            </w:pPr>
            <w:r w:rsidRPr="00CE2309">
              <w:rPr>
                <w:rFonts w:ascii="Times New Roman" w:hAnsi="Times New Roman" w:cs="Times New Roman"/>
                <w:b/>
                <w:bCs/>
                <w:sz w:val="18"/>
                <w:szCs w:val="18"/>
              </w:rPr>
              <w:t>In office</w:t>
            </w:r>
            <w:r w:rsidRPr="00CE2309">
              <w:rPr>
                <w:rFonts w:ascii="Times New Roman" w:hAnsi="Times New Roman" w:cs="Times New Roman"/>
                <w:sz w:val="18"/>
                <w:szCs w:val="18"/>
              </w:rPr>
              <w:br/>
              <w:t>January 3, 1971 – January 3, 1977</w:t>
            </w:r>
          </w:p>
        </w:tc>
      </w:tr>
      <w:tr w:rsidR="00CE2309" w:rsidRPr="00CE2309" w14:paraId="4B073D41" w14:textId="77777777" w:rsidTr="001B27AE">
        <w:trPr>
          <w:tblCellSpacing w:w="15" w:type="dxa"/>
          <w:jc w:val="center"/>
        </w:trPr>
        <w:tc>
          <w:tcPr>
            <w:tcW w:w="0" w:type="auto"/>
            <w:shd w:val="clear" w:color="auto" w:fill="F8F9FA"/>
            <w:hideMark/>
          </w:tcPr>
          <w:p w14:paraId="47D7C42D" w14:textId="77777777" w:rsidR="00CE2309" w:rsidRPr="00CE2309" w:rsidRDefault="00CE2309" w:rsidP="001B27AE">
            <w:pPr>
              <w:rPr>
                <w:rFonts w:ascii="Times New Roman" w:hAnsi="Times New Roman" w:cs="Times New Roman"/>
                <w:b/>
                <w:bCs/>
                <w:sz w:val="18"/>
                <w:szCs w:val="18"/>
              </w:rPr>
            </w:pPr>
            <w:r w:rsidRPr="00CE2309">
              <w:rPr>
                <w:rFonts w:ascii="Times New Roman" w:hAnsi="Times New Roman" w:cs="Times New Roman"/>
                <w:b/>
                <w:bCs/>
                <w:sz w:val="18"/>
                <w:szCs w:val="18"/>
              </w:rPr>
              <w:t>Preceded by</w:t>
            </w:r>
          </w:p>
        </w:tc>
        <w:tc>
          <w:tcPr>
            <w:tcW w:w="0" w:type="auto"/>
            <w:shd w:val="clear" w:color="auto" w:fill="F8F9FA"/>
            <w:hideMark/>
          </w:tcPr>
          <w:p w14:paraId="3B8DD3E8" w14:textId="65CC0739" w:rsidR="00CE2309" w:rsidRPr="00CE2309" w:rsidRDefault="00CE2309" w:rsidP="001B27AE">
            <w:pPr>
              <w:rPr>
                <w:rFonts w:ascii="Times New Roman" w:hAnsi="Times New Roman" w:cs="Times New Roman"/>
                <w:sz w:val="18"/>
                <w:szCs w:val="18"/>
              </w:rPr>
            </w:pPr>
            <w:r w:rsidRPr="00AA23E2">
              <w:rPr>
                <w:rFonts w:ascii="Times New Roman" w:hAnsi="Times New Roman" w:cs="Times New Roman"/>
                <w:sz w:val="18"/>
                <w:szCs w:val="18"/>
              </w:rPr>
              <w:t>Leonard Farbstein</w:t>
            </w:r>
          </w:p>
        </w:tc>
      </w:tr>
      <w:tr w:rsidR="00CE2309" w:rsidRPr="00CE2309" w14:paraId="0D91E7EB" w14:textId="77777777" w:rsidTr="001B27AE">
        <w:trPr>
          <w:tblCellSpacing w:w="15" w:type="dxa"/>
          <w:jc w:val="center"/>
        </w:trPr>
        <w:tc>
          <w:tcPr>
            <w:tcW w:w="0" w:type="auto"/>
            <w:shd w:val="clear" w:color="auto" w:fill="F8F9FA"/>
            <w:hideMark/>
          </w:tcPr>
          <w:p w14:paraId="6FC5B583" w14:textId="77777777" w:rsidR="00CE2309" w:rsidRPr="00CE2309" w:rsidRDefault="00CE2309" w:rsidP="001B27AE">
            <w:pPr>
              <w:rPr>
                <w:rFonts w:ascii="Times New Roman" w:hAnsi="Times New Roman" w:cs="Times New Roman"/>
                <w:b/>
                <w:bCs/>
                <w:sz w:val="18"/>
                <w:szCs w:val="18"/>
              </w:rPr>
            </w:pPr>
            <w:r w:rsidRPr="00CE2309">
              <w:rPr>
                <w:rFonts w:ascii="Times New Roman" w:hAnsi="Times New Roman" w:cs="Times New Roman"/>
                <w:b/>
                <w:bCs/>
                <w:sz w:val="18"/>
                <w:szCs w:val="18"/>
              </w:rPr>
              <w:t>Succeeded by</w:t>
            </w:r>
          </w:p>
        </w:tc>
        <w:tc>
          <w:tcPr>
            <w:tcW w:w="0" w:type="auto"/>
            <w:shd w:val="clear" w:color="auto" w:fill="F8F9FA"/>
            <w:hideMark/>
          </w:tcPr>
          <w:p w14:paraId="0ED146B3" w14:textId="679CCE33" w:rsidR="00CE2309" w:rsidRPr="00CE2309" w:rsidRDefault="00CE2309" w:rsidP="001B27AE">
            <w:pPr>
              <w:rPr>
                <w:rFonts w:ascii="Times New Roman" w:hAnsi="Times New Roman" w:cs="Times New Roman"/>
                <w:sz w:val="18"/>
                <w:szCs w:val="18"/>
              </w:rPr>
            </w:pPr>
            <w:r w:rsidRPr="00AA23E2">
              <w:rPr>
                <w:rFonts w:ascii="Times New Roman" w:hAnsi="Times New Roman" w:cs="Times New Roman"/>
                <w:sz w:val="18"/>
                <w:szCs w:val="18"/>
              </w:rPr>
              <w:t>Ted Weiss</w:t>
            </w:r>
          </w:p>
        </w:tc>
      </w:tr>
      <w:tr w:rsidR="00CE2309" w:rsidRPr="00CE2309" w14:paraId="094A280F" w14:textId="77777777" w:rsidTr="001B27AE">
        <w:trPr>
          <w:tblCellSpacing w:w="15" w:type="dxa"/>
          <w:jc w:val="center"/>
        </w:trPr>
        <w:tc>
          <w:tcPr>
            <w:tcW w:w="0" w:type="auto"/>
            <w:shd w:val="clear" w:color="auto" w:fill="F8F9FA"/>
            <w:hideMark/>
          </w:tcPr>
          <w:p w14:paraId="317AE043" w14:textId="77777777" w:rsidR="00CE2309" w:rsidRPr="00CE2309" w:rsidRDefault="00CE2309" w:rsidP="001B27AE">
            <w:pPr>
              <w:rPr>
                <w:rFonts w:ascii="Times New Roman" w:hAnsi="Times New Roman" w:cs="Times New Roman"/>
                <w:b/>
                <w:bCs/>
                <w:sz w:val="18"/>
                <w:szCs w:val="18"/>
              </w:rPr>
            </w:pPr>
            <w:r w:rsidRPr="00CE2309">
              <w:rPr>
                <w:rFonts w:ascii="Times New Roman" w:hAnsi="Times New Roman" w:cs="Times New Roman"/>
                <w:b/>
                <w:bCs/>
                <w:sz w:val="18"/>
                <w:szCs w:val="18"/>
              </w:rPr>
              <w:t>Constituency</w:t>
            </w:r>
          </w:p>
        </w:tc>
        <w:tc>
          <w:tcPr>
            <w:tcW w:w="0" w:type="auto"/>
            <w:shd w:val="clear" w:color="auto" w:fill="F8F9FA"/>
            <w:hideMark/>
          </w:tcPr>
          <w:p w14:paraId="51FA4587" w14:textId="484C8F14" w:rsidR="00CE2309" w:rsidRPr="00CE2309" w:rsidRDefault="00CE2309" w:rsidP="001B27AE">
            <w:pPr>
              <w:rPr>
                <w:rFonts w:ascii="Times New Roman" w:hAnsi="Times New Roman" w:cs="Times New Roman"/>
                <w:sz w:val="18"/>
                <w:szCs w:val="18"/>
              </w:rPr>
            </w:pPr>
            <w:r w:rsidRPr="00AA23E2">
              <w:rPr>
                <w:rFonts w:ascii="Times New Roman" w:hAnsi="Times New Roman" w:cs="Times New Roman"/>
                <w:sz w:val="18"/>
                <w:szCs w:val="18"/>
              </w:rPr>
              <w:t>19th district</w:t>
            </w:r>
            <w:r w:rsidRPr="00CE2309">
              <w:rPr>
                <w:rFonts w:ascii="Times New Roman" w:hAnsi="Times New Roman" w:cs="Times New Roman"/>
                <w:sz w:val="18"/>
                <w:szCs w:val="18"/>
              </w:rPr>
              <w:t> (1971–1973)</w:t>
            </w:r>
            <w:r w:rsidRPr="00CE2309">
              <w:rPr>
                <w:rFonts w:ascii="Times New Roman" w:hAnsi="Times New Roman" w:cs="Times New Roman"/>
                <w:sz w:val="18"/>
                <w:szCs w:val="18"/>
              </w:rPr>
              <w:br/>
            </w:r>
            <w:r w:rsidRPr="00AA23E2">
              <w:rPr>
                <w:rFonts w:ascii="Times New Roman" w:hAnsi="Times New Roman" w:cs="Times New Roman"/>
                <w:sz w:val="18"/>
                <w:szCs w:val="18"/>
              </w:rPr>
              <w:t>20th district</w:t>
            </w:r>
            <w:r w:rsidRPr="00CE2309">
              <w:rPr>
                <w:rFonts w:ascii="Times New Roman" w:hAnsi="Times New Roman" w:cs="Times New Roman"/>
                <w:sz w:val="18"/>
                <w:szCs w:val="18"/>
              </w:rPr>
              <w:t> (1973–1977)</w:t>
            </w:r>
          </w:p>
        </w:tc>
      </w:tr>
      <w:tr w:rsidR="00CE2309" w:rsidRPr="00CE2309" w14:paraId="0A9C2427" w14:textId="77777777" w:rsidTr="001B27AE">
        <w:trPr>
          <w:tblCellSpacing w:w="15" w:type="dxa"/>
          <w:jc w:val="center"/>
        </w:trPr>
        <w:tc>
          <w:tcPr>
            <w:tcW w:w="0" w:type="auto"/>
            <w:gridSpan w:val="2"/>
            <w:shd w:val="clear" w:color="auto" w:fill="E6E6FA"/>
            <w:hideMark/>
          </w:tcPr>
          <w:p w14:paraId="7CEF7D05" w14:textId="77777777" w:rsidR="00CE2309" w:rsidRPr="00CE2309" w:rsidRDefault="00CE2309" w:rsidP="001B27AE">
            <w:pPr>
              <w:jc w:val="center"/>
              <w:rPr>
                <w:rFonts w:ascii="Times New Roman" w:hAnsi="Times New Roman" w:cs="Times New Roman"/>
                <w:b/>
                <w:bCs/>
                <w:sz w:val="18"/>
                <w:szCs w:val="18"/>
              </w:rPr>
            </w:pPr>
            <w:r w:rsidRPr="00CE2309">
              <w:rPr>
                <w:rFonts w:ascii="Times New Roman" w:hAnsi="Times New Roman" w:cs="Times New Roman"/>
                <w:b/>
                <w:bCs/>
                <w:sz w:val="18"/>
                <w:szCs w:val="18"/>
              </w:rPr>
              <w:t>Personal details</w:t>
            </w:r>
          </w:p>
        </w:tc>
      </w:tr>
      <w:tr w:rsidR="00CE2309" w:rsidRPr="00CE2309" w14:paraId="1134C034" w14:textId="77777777" w:rsidTr="001B27AE">
        <w:trPr>
          <w:tblCellSpacing w:w="15" w:type="dxa"/>
          <w:jc w:val="center"/>
        </w:trPr>
        <w:tc>
          <w:tcPr>
            <w:tcW w:w="0" w:type="auto"/>
            <w:shd w:val="clear" w:color="auto" w:fill="F8F9FA"/>
            <w:hideMark/>
          </w:tcPr>
          <w:p w14:paraId="23239F0C" w14:textId="77777777" w:rsidR="00CE2309" w:rsidRPr="00CE2309" w:rsidRDefault="00CE2309" w:rsidP="001B27AE">
            <w:pPr>
              <w:rPr>
                <w:rFonts w:ascii="Times New Roman" w:hAnsi="Times New Roman" w:cs="Times New Roman"/>
                <w:b/>
                <w:bCs/>
                <w:sz w:val="18"/>
                <w:szCs w:val="18"/>
              </w:rPr>
            </w:pPr>
            <w:r w:rsidRPr="00CE2309">
              <w:rPr>
                <w:rFonts w:ascii="Times New Roman" w:hAnsi="Times New Roman" w:cs="Times New Roman"/>
                <w:b/>
                <w:bCs/>
                <w:sz w:val="18"/>
                <w:szCs w:val="18"/>
              </w:rPr>
              <w:t>Born</w:t>
            </w:r>
          </w:p>
        </w:tc>
        <w:tc>
          <w:tcPr>
            <w:tcW w:w="0" w:type="auto"/>
            <w:shd w:val="clear" w:color="auto" w:fill="F8F9FA"/>
            <w:hideMark/>
          </w:tcPr>
          <w:p w14:paraId="28994FA6" w14:textId="77777777" w:rsidR="00CE2309" w:rsidRPr="00CE2309" w:rsidRDefault="00CE2309" w:rsidP="001B27AE">
            <w:pPr>
              <w:rPr>
                <w:rFonts w:ascii="Times New Roman" w:hAnsi="Times New Roman" w:cs="Times New Roman"/>
                <w:sz w:val="18"/>
                <w:szCs w:val="18"/>
              </w:rPr>
            </w:pPr>
            <w:r w:rsidRPr="00CE2309">
              <w:rPr>
                <w:rFonts w:ascii="Times New Roman" w:hAnsi="Times New Roman" w:cs="Times New Roman"/>
                <w:sz w:val="18"/>
                <w:szCs w:val="18"/>
              </w:rPr>
              <w:t>Bella Savitsky</w:t>
            </w:r>
            <w:r w:rsidRPr="00CE2309">
              <w:rPr>
                <w:rFonts w:ascii="Times New Roman" w:hAnsi="Times New Roman" w:cs="Times New Roman"/>
                <w:sz w:val="18"/>
                <w:szCs w:val="18"/>
              </w:rPr>
              <w:br/>
              <w:t>July 24, 1920</w:t>
            </w:r>
          </w:p>
          <w:p w14:paraId="1C91674D" w14:textId="5AA873BD" w:rsidR="00CE2309" w:rsidRPr="00CE2309" w:rsidRDefault="00CE2309" w:rsidP="001B27AE">
            <w:pPr>
              <w:rPr>
                <w:rFonts w:ascii="Times New Roman" w:hAnsi="Times New Roman" w:cs="Times New Roman"/>
                <w:sz w:val="18"/>
                <w:szCs w:val="18"/>
              </w:rPr>
            </w:pPr>
            <w:r w:rsidRPr="00AA23E2">
              <w:rPr>
                <w:rFonts w:ascii="Times New Roman" w:hAnsi="Times New Roman" w:cs="Times New Roman"/>
                <w:sz w:val="18"/>
                <w:szCs w:val="18"/>
              </w:rPr>
              <w:t>New York City</w:t>
            </w:r>
            <w:r w:rsidRPr="00CE2309">
              <w:rPr>
                <w:rFonts w:ascii="Times New Roman" w:hAnsi="Times New Roman" w:cs="Times New Roman"/>
                <w:sz w:val="18"/>
                <w:szCs w:val="18"/>
              </w:rPr>
              <w:t>, </w:t>
            </w:r>
            <w:r w:rsidRPr="00AA23E2">
              <w:rPr>
                <w:rFonts w:ascii="Times New Roman" w:hAnsi="Times New Roman" w:cs="Times New Roman"/>
                <w:sz w:val="18"/>
                <w:szCs w:val="18"/>
              </w:rPr>
              <w:t>New York</w:t>
            </w:r>
            <w:r w:rsidRPr="00CE2309">
              <w:rPr>
                <w:rFonts w:ascii="Times New Roman" w:hAnsi="Times New Roman" w:cs="Times New Roman"/>
                <w:sz w:val="18"/>
                <w:szCs w:val="18"/>
              </w:rPr>
              <w:t>, U.S.</w:t>
            </w:r>
          </w:p>
        </w:tc>
      </w:tr>
      <w:tr w:rsidR="00CE2309" w:rsidRPr="00CE2309" w14:paraId="2122C98F" w14:textId="77777777" w:rsidTr="001B27AE">
        <w:trPr>
          <w:tblCellSpacing w:w="15" w:type="dxa"/>
          <w:jc w:val="center"/>
        </w:trPr>
        <w:tc>
          <w:tcPr>
            <w:tcW w:w="0" w:type="auto"/>
            <w:shd w:val="clear" w:color="auto" w:fill="F8F9FA"/>
            <w:hideMark/>
          </w:tcPr>
          <w:p w14:paraId="2FBE4C74" w14:textId="77777777" w:rsidR="00CE2309" w:rsidRPr="00CE2309" w:rsidRDefault="00CE2309" w:rsidP="001B27AE">
            <w:pPr>
              <w:rPr>
                <w:rFonts w:ascii="Times New Roman" w:hAnsi="Times New Roman" w:cs="Times New Roman"/>
                <w:b/>
                <w:bCs/>
                <w:sz w:val="18"/>
                <w:szCs w:val="18"/>
              </w:rPr>
            </w:pPr>
            <w:r w:rsidRPr="00CE2309">
              <w:rPr>
                <w:rFonts w:ascii="Times New Roman" w:hAnsi="Times New Roman" w:cs="Times New Roman"/>
                <w:b/>
                <w:bCs/>
                <w:sz w:val="18"/>
                <w:szCs w:val="18"/>
              </w:rPr>
              <w:t>Died</w:t>
            </w:r>
          </w:p>
        </w:tc>
        <w:tc>
          <w:tcPr>
            <w:tcW w:w="0" w:type="auto"/>
            <w:shd w:val="clear" w:color="auto" w:fill="F8F9FA"/>
            <w:hideMark/>
          </w:tcPr>
          <w:p w14:paraId="3287D582" w14:textId="77777777" w:rsidR="00CE2309" w:rsidRPr="00CE2309" w:rsidRDefault="00CE2309" w:rsidP="001B27AE">
            <w:pPr>
              <w:rPr>
                <w:rFonts w:ascii="Times New Roman" w:hAnsi="Times New Roman" w:cs="Times New Roman"/>
                <w:sz w:val="18"/>
                <w:szCs w:val="18"/>
              </w:rPr>
            </w:pPr>
            <w:r w:rsidRPr="00CE2309">
              <w:rPr>
                <w:rFonts w:ascii="Times New Roman" w:hAnsi="Times New Roman" w:cs="Times New Roman"/>
                <w:sz w:val="18"/>
                <w:szCs w:val="18"/>
              </w:rPr>
              <w:t>March 31, 1998 (aged 77)</w:t>
            </w:r>
          </w:p>
          <w:p w14:paraId="2016AE20" w14:textId="77777777" w:rsidR="00CE2309" w:rsidRPr="00CE2309" w:rsidRDefault="00CE2309" w:rsidP="001B27AE">
            <w:pPr>
              <w:rPr>
                <w:rFonts w:ascii="Times New Roman" w:hAnsi="Times New Roman" w:cs="Times New Roman"/>
                <w:sz w:val="18"/>
                <w:szCs w:val="18"/>
              </w:rPr>
            </w:pPr>
            <w:r w:rsidRPr="00CE2309">
              <w:rPr>
                <w:rFonts w:ascii="Times New Roman" w:hAnsi="Times New Roman" w:cs="Times New Roman"/>
                <w:sz w:val="18"/>
                <w:szCs w:val="18"/>
              </w:rPr>
              <w:t>New York City, New York, U.S.</w:t>
            </w:r>
          </w:p>
        </w:tc>
      </w:tr>
      <w:tr w:rsidR="00CE2309" w:rsidRPr="00CE2309" w14:paraId="1A269C77" w14:textId="77777777" w:rsidTr="00CE2309">
        <w:trPr>
          <w:trHeight w:val="504"/>
          <w:tblCellSpacing w:w="15" w:type="dxa"/>
          <w:jc w:val="center"/>
        </w:trPr>
        <w:tc>
          <w:tcPr>
            <w:tcW w:w="0" w:type="auto"/>
            <w:shd w:val="clear" w:color="auto" w:fill="F8F9FA"/>
            <w:hideMark/>
          </w:tcPr>
          <w:p w14:paraId="4E9B34D0" w14:textId="77777777" w:rsidR="00CE2309" w:rsidRPr="00CE2309" w:rsidRDefault="00CE2309" w:rsidP="001B27AE">
            <w:pPr>
              <w:rPr>
                <w:rFonts w:ascii="Times New Roman" w:hAnsi="Times New Roman" w:cs="Times New Roman"/>
                <w:b/>
                <w:bCs/>
                <w:sz w:val="18"/>
                <w:szCs w:val="18"/>
              </w:rPr>
            </w:pPr>
            <w:r w:rsidRPr="00CE2309">
              <w:rPr>
                <w:rFonts w:ascii="Times New Roman" w:hAnsi="Times New Roman" w:cs="Times New Roman"/>
                <w:b/>
                <w:bCs/>
                <w:sz w:val="18"/>
                <w:szCs w:val="18"/>
              </w:rPr>
              <w:t>Political party</w:t>
            </w:r>
          </w:p>
        </w:tc>
        <w:tc>
          <w:tcPr>
            <w:tcW w:w="0" w:type="auto"/>
            <w:shd w:val="clear" w:color="auto" w:fill="F8F9FA"/>
            <w:hideMark/>
          </w:tcPr>
          <w:p w14:paraId="3345DC71" w14:textId="708F2719" w:rsidR="00CE2309" w:rsidRPr="00CE2309" w:rsidRDefault="00CE2309" w:rsidP="001B27AE">
            <w:pPr>
              <w:rPr>
                <w:rFonts w:ascii="Times New Roman" w:hAnsi="Times New Roman" w:cs="Times New Roman"/>
                <w:sz w:val="18"/>
                <w:szCs w:val="18"/>
              </w:rPr>
            </w:pPr>
            <w:r w:rsidRPr="00AA23E2">
              <w:rPr>
                <w:rFonts w:ascii="Times New Roman" w:hAnsi="Times New Roman" w:cs="Times New Roman"/>
                <w:sz w:val="18"/>
                <w:szCs w:val="18"/>
              </w:rPr>
              <w:t>Democratic</w:t>
            </w:r>
          </w:p>
        </w:tc>
      </w:tr>
      <w:tr w:rsidR="00CE2309" w:rsidRPr="00CE2309" w14:paraId="772813F0" w14:textId="77777777" w:rsidTr="001B27AE">
        <w:trPr>
          <w:tblCellSpacing w:w="15" w:type="dxa"/>
          <w:jc w:val="center"/>
        </w:trPr>
        <w:tc>
          <w:tcPr>
            <w:tcW w:w="0" w:type="auto"/>
            <w:shd w:val="clear" w:color="auto" w:fill="F8F9FA"/>
            <w:hideMark/>
          </w:tcPr>
          <w:p w14:paraId="564D4AA9" w14:textId="77777777" w:rsidR="00CE2309" w:rsidRPr="00CE2309" w:rsidRDefault="00CE2309" w:rsidP="001B27AE">
            <w:pPr>
              <w:rPr>
                <w:rFonts w:ascii="Times New Roman" w:hAnsi="Times New Roman" w:cs="Times New Roman"/>
                <w:b/>
                <w:bCs/>
                <w:sz w:val="18"/>
                <w:szCs w:val="18"/>
              </w:rPr>
            </w:pPr>
            <w:r w:rsidRPr="00CE2309">
              <w:rPr>
                <w:rFonts w:ascii="Times New Roman" w:hAnsi="Times New Roman" w:cs="Times New Roman"/>
                <w:b/>
                <w:bCs/>
                <w:sz w:val="18"/>
                <w:szCs w:val="18"/>
              </w:rPr>
              <w:t>Spouse</w:t>
            </w:r>
          </w:p>
        </w:tc>
        <w:tc>
          <w:tcPr>
            <w:tcW w:w="0" w:type="auto"/>
            <w:shd w:val="clear" w:color="auto" w:fill="F8F9FA"/>
            <w:hideMark/>
          </w:tcPr>
          <w:p w14:paraId="24CD6854" w14:textId="09726052" w:rsidR="00CE2309" w:rsidRPr="00CE2309" w:rsidRDefault="00CE2309" w:rsidP="00CE2309">
            <w:pPr>
              <w:rPr>
                <w:rFonts w:ascii="Times New Roman" w:hAnsi="Times New Roman" w:cs="Times New Roman"/>
                <w:sz w:val="18"/>
                <w:szCs w:val="18"/>
              </w:rPr>
            </w:pPr>
            <w:r w:rsidRPr="00CE2309">
              <w:rPr>
                <w:rFonts w:ascii="Times New Roman" w:hAnsi="Times New Roman" w:cs="Times New Roman"/>
                <w:sz w:val="18"/>
                <w:szCs w:val="18"/>
              </w:rPr>
              <w:t>Martin Abzug</w:t>
            </w:r>
            <w:r>
              <w:rPr>
                <w:rFonts w:ascii="Times New Roman" w:hAnsi="Times New Roman" w:cs="Times New Roman"/>
                <w:sz w:val="18"/>
                <w:szCs w:val="18"/>
              </w:rPr>
              <w:t xml:space="preserve"> - </w:t>
            </w:r>
            <w:r w:rsidRPr="00CE2309">
              <w:rPr>
                <w:rFonts w:ascii="Times New Roman" w:hAnsi="Times New Roman" w:cs="Times New Roman"/>
                <w:sz w:val="18"/>
                <w:szCs w:val="18"/>
              </w:rPr>
              <w:t>(m. 1944; died 1986)​</w:t>
            </w:r>
          </w:p>
        </w:tc>
      </w:tr>
      <w:tr w:rsidR="00CE2309" w:rsidRPr="00CE2309" w14:paraId="0A1E2AD6" w14:textId="77777777" w:rsidTr="001B27AE">
        <w:trPr>
          <w:tblCellSpacing w:w="15" w:type="dxa"/>
          <w:jc w:val="center"/>
        </w:trPr>
        <w:tc>
          <w:tcPr>
            <w:tcW w:w="0" w:type="auto"/>
            <w:shd w:val="clear" w:color="auto" w:fill="F8F9FA"/>
            <w:hideMark/>
          </w:tcPr>
          <w:p w14:paraId="5791CB95" w14:textId="77777777" w:rsidR="00CE2309" w:rsidRPr="00CE2309" w:rsidRDefault="00CE2309" w:rsidP="001B27AE">
            <w:pPr>
              <w:rPr>
                <w:rFonts w:ascii="Times New Roman" w:hAnsi="Times New Roman" w:cs="Times New Roman"/>
                <w:b/>
                <w:bCs/>
                <w:sz w:val="18"/>
                <w:szCs w:val="18"/>
              </w:rPr>
            </w:pPr>
            <w:r w:rsidRPr="00CE2309">
              <w:rPr>
                <w:rFonts w:ascii="Times New Roman" w:hAnsi="Times New Roman" w:cs="Times New Roman"/>
                <w:b/>
                <w:bCs/>
                <w:sz w:val="18"/>
                <w:szCs w:val="18"/>
              </w:rPr>
              <w:lastRenderedPageBreak/>
              <w:t>Children</w:t>
            </w:r>
          </w:p>
        </w:tc>
        <w:tc>
          <w:tcPr>
            <w:tcW w:w="0" w:type="auto"/>
            <w:shd w:val="clear" w:color="auto" w:fill="F8F9FA"/>
            <w:hideMark/>
          </w:tcPr>
          <w:p w14:paraId="0F3BF477" w14:textId="77777777" w:rsidR="00CE2309" w:rsidRPr="00CE2309" w:rsidRDefault="00CE2309" w:rsidP="001B27AE">
            <w:pPr>
              <w:rPr>
                <w:rFonts w:ascii="Times New Roman" w:hAnsi="Times New Roman" w:cs="Times New Roman"/>
                <w:sz w:val="18"/>
                <w:szCs w:val="18"/>
              </w:rPr>
            </w:pPr>
            <w:r w:rsidRPr="00CE2309">
              <w:rPr>
                <w:rFonts w:ascii="Times New Roman" w:hAnsi="Times New Roman" w:cs="Times New Roman"/>
                <w:sz w:val="18"/>
                <w:szCs w:val="18"/>
              </w:rPr>
              <w:t>2</w:t>
            </w:r>
          </w:p>
        </w:tc>
      </w:tr>
      <w:tr w:rsidR="00CE2309" w:rsidRPr="00CE2309" w14:paraId="1E6CAE12" w14:textId="77777777" w:rsidTr="001B27AE">
        <w:trPr>
          <w:tblCellSpacing w:w="15" w:type="dxa"/>
          <w:jc w:val="center"/>
        </w:trPr>
        <w:tc>
          <w:tcPr>
            <w:tcW w:w="0" w:type="auto"/>
            <w:shd w:val="clear" w:color="auto" w:fill="F8F9FA"/>
            <w:hideMark/>
          </w:tcPr>
          <w:p w14:paraId="425E10A9" w14:textId="77777777" w:rsidR="00CE2309" w:rsidRPr="00CE2309" w:rsidRDefault="00CE2309" w:rsidP="001B27AE">
            <w:pPr>
              <w:rPr>
                <w:rFonts w:ascii="Times New Roman" w:hAnsi="Times New Roman" w:cs="Times New Roman"/>
                <w:b/>
                <w:bCs/>
                <w:sz w:val="18"/>
                <w:szCs w:val="18"/>
              </w:rPr>
            </w:pPr>
            <w:r w:rsidRPr="00CE2309">
              <w:rPr>
                <w:rFonts w:ascii="Times New Roman" w:hAnsi="Times New Roman" w:cs="Times New Roman"/>
                <w:b/>
                <w:bCs/>
                <w:sz w:val="18"/>
                <w:szCs w:val="18"/>
              </w:rPr>
              <w:t>Relatives</w:t>
            </w:r>
          </w:p>
        </w:tc>
        <w:tc>
          <w:tcPr>
            <w:tcW w:w="0" w:type="auto"/>
            <w:shd w:val="clear" w:color="auto" w:fill="F8F9FA"/>
            <w:hideMark/>
          </w:tcPr>
          <w:p w14:paraId="2DB1F0B9" w14:textId="06629D32" w:rsidR="00CE2309" w:rsidRPr="00CE2309" w:rsidRDefault="00CE2309" w:rsidP="001B27AE">
            <w:pPr>
              <w:rPr>
                <w:rFonts w:ascii="Times New Roman" w:hAnsi="Times New Roman" w:cs="Times New Roman"/>
                <w:sz w:val="18"/>
                <w:szCs w:val="18"/>
              </w:rPr>
            </w:pPr>
            <w:r w:rsidRPr="00AA23E2">
              <w:rPr>
                <w:rFonts w:ascii="Times New Roman" w:hAnsi="Times New Roman" w:cs="Times New Roman"/>
                <w:sz w:val="18"/>
                <w:szCs w:val="18"/>
              </w:rPr>
              <w:t>Arlene Stringer-Cuevas</w:t>
            </w:r>
            <w:r w:rsidRPr="00CE2309">
              <w:rPr>
                <w:rFonts w:ascii="Times New Roman" w:hAnsi="Times New Roman" w:cs="Times New Roman"/>
                <w:sz w:val="18"/>
                <w:szCs w:val="18"/>
              </w:rPr>
              <w:t> (cousin)</w:t>
            </w:r>
            <w:r w:rsidRPr="00CE2309">
              <w:rPr>
                <w:rFonts w:ascii="Times New Roman" w:hAnsi="Times New Roman" w:cs="Times New Roman"/>
                <w:sz w:val="18"/>
                <w:szCs w:val="18"/>
              </w:rPr>
              <w:br/>
            </w:r>
            <w:r w:rsidRPr="00AA23E2">
              <w:rPr>
                <w:rFonts w:ascii="Times New Roman" w:hAnsi="Times New Roman" w:cs="Times New Roman"/>
                <w:sz w:val="18"/>
                <w:szCs w:val="18"/>
              </w:rPr>
              <w:t>Scott Stringer</w:t>
            </w:r>
            <w:r w:rsidRPr="00CE2309">
              <w:rPr>
                <w:rFonts w:ascii="Times New Roman" w:hAnsi="Times New Roman" w:cs="Times New Roman"/>
                <w:sz w:val="18"/>
                <w:szCs w:val="18"/>
              </w:rPr>
              <w:t> (cousin)</w:t>
            </w:r>
          </w:p>
        </w:tc>
      </w:tr>
      <w:tr w:rsidR="00CE2309" w:rsidRPr="00CE2309" w14:paraId="1E1AB210" w14:textId="77777777" w:rsidTr="001B27AE">
        <w:trPr>
          <w:tblCellSpacing w:w="15" w:type="dxa"/>
          <w:jc w:val="center"/>
        </w:trPr>
        <w:tc>
          <w:tcPr>
            <w:tcW w:w="0" w:type="auto"/>
            <w:shd w:val="clear" w:color="auto" w:fill="F8F9FA"/>
            <w:hideMark/>
          </w:tcPr>
          <w:p w14:paraId="4A5E993E" w14:textId="77777777" w:rsidR="00CE2309" w:rsidRPr="00CE2309" w:rsidRDefault="00CE2309" w:rsidP="001B27AE">
            <w:pPr>
              <w:rPr>
                <w:rFonts w:ascii="Times New Roman" w:hAnsi="Times New Roman" w:cs="Times New Roman"/>
                <w:b/>
                <w:bCs/>
                <w:sz w:val="18"/>
                <w:szCs w:val="18"/>
              </w:rPr>
            </w:pPr>
            <w:r w:rsidRPr="00CE2309">
              <w:rPr>
                <w:rFonts w:ascii="Times New Roman" w:hAnsi="Times New Roman" w:cs="Times New Roman"/>
                <w:b/>
                <w:bCs/>
                <w:sz w:val="18"/>
                <w:szCs w:val="18"/>
              </w:rPr>
              <w:t>Education</w:t>
            </w:r>
          </w:p>
        </w:tc>
        <w:tc>
          <w:tcPr>
            <w:tcW w:w="0" w:type="auto"/>
            <w:shd w:val="clear" w:color="auto" w:fill="F8F9FA"/>
            <w:hideMark/>
          </w:tcPr>
          <w:p w14:paraId="2A29BBE9" w14:textId="2D6F5A34" w:rsidR="00CE2309" w:rsidRPr="00CE2309" w:rsidRDefault="00CE2309" w:rsidP="001B27AE">
            <w:pPr>
              <w:rPr>
                <w:rFonts w:ascii="Times New Roman" w:hAnsi="Times New Roman" w:cs="Times New Roman"/>
                <w:sz w:val="18"/>
                <w:szCs w:val="18"/>
              </w:rPr>
            </w:pPr>
            <w:r w:rsidRPr="00AA23E2">
              <w:rPr>
                <w:rFonts w:ascii="Times New Roman" w:hAnsi="Times New Roman" w:cs="Times New Roman"/>
                <w:sz w:val="18"/>
                <w:szCs w:val="18"/>
              </w:rPr>
              <w:t>Hunter College</w:t>
            </w:r>
            <w:r w:rsidRPr="00CE2309">
              <w:rPr>
                <w:rFonts w:ascii="Times New Roman" w:hAnsi="Times New Roman" w:cs="Times New Roman"/>
                <w:sz w:val="18"/>
                <w:szCs w:val="18"/>
              </w:rPr>
              <w:t> (</w:t>
            </w:r>
            <w:hyperlink r:id="rId10" w:tooltip="Bachelor of Arts" w:history="1">
              <w:r w:rsidRPr="00CE2309">
                <w:rPr>
                  <w:rStyle w:val="Hyperlink"/>
                  <w:rFonts w:ascii="Times New Roman" w:hAnsi="Times New Roman" w:cs="Times New Roman"/>
                  <w:sz w:val="18"/>
                  <w:szCs w:val="18"/>
                </w:rPr>
                <w:t>BA</w:t>
              </w:r>
            </w:hyperlink>
            <w:r w:rsidRPr="00CE2309">
              <w:rPr>
                <w:rFonts w:ascii="Times New Roman" w:hAnsi="Times New Roman" w:cs="Times New Roman"/>
                <w:sz w:val="18"/>
                <w:szCs w:val="18"/>
              </w:rPr>
              <w:t>)</w:t>
            </w:r>
            <w:r w:rsidRPr="00CE2309">
              <w:rPr>
                <w:rFonts w:ascii="Times New Roman" w:hAnsi="Times New Roman" w:cs="Times New Roman"/>
                <w:sz w:val="18"/>
                <w:szCs w:val="18"/>
              </w:rPr>
              <w:br/>
            </w:r>
            <w:hyperlink r:id="rId11" w:tooltip="Columbia University" w:history="1">
              <w:r w:rsidRPr="00CE2309">
                <w:rPr>
                  <w:rStyle w:val="Hyperlink"/>
                  <w:rFonts w:ascii="Times New Roman" w:hAnsi="Times New Roman" w:cs="Times New Roman"/>
                  <w:sz w:val="18"/>
                  <w:szCs w:val="18"/>
                </w:rPr>
                <w:t>Columbia University</w:t>
              </w:r>
            </w:hyperlink>
            <w:r w:rsidRPr="00CE2309">
              <w:rPr>
                <w:rFonts w:ascii="Times New Roman" w:hAnsi="Times New Roman" w:cs="Times New Roman"/>
                <w:sz w:val="18"/>
                <w:szCs w:val="18"/>
              </w:rPr>
              <w:t> (</w:t>
            </w:r>
            <w:hyperlink r:id="rId12" w:tooltip="Bachelor of Laws" w:history="1">
              <w:r w:rsidRPr="00CE2309">
                <w:rPr>
                  <w:rStyle w:val="Hyperlink"/>
                  <w:rFonts w:ascii="Times New Roman" w:hAnsi="Times New Roman" w:cs="Times New Roman"/>
                  <w:sz w:val="18"/>
                  <w:szCs w:val="18"/>
                </w:rPr>
                <w:t>LLB</w:t>
              </w:r>
            </w:hyperlink>
            <w:r w:rsidRPr="00CE2309">
              <w:rPr>
                <w:rFonts w:ascii="Times New Roman" w:hAnsi="Times New Roman" w:cs="Times New Roman"/>
                <w:sz w:val="18"/>
                <w:szCs w:val="18"/>
              </w:rPr>
              <w:t>)</w:t>
            </w:r>
            <w:r w:rsidRPr="00CE2309">
              <w:rPr>
                <w:rFonts w:ascii="Times New Roman" w:hAnsi="Times New Roman" w:cs="Times New Roman"/>
                <w:sz w:val="18"/>
                <w:szCs w:val="18"/>
              </w:rPr>
              <w:br/>
            </w:r>
            <w:r w:rsidRPr="00AA23E2">
              <w:rPr>
                <w:rFonts w:ascii="Times New Roman" w:hAnsi="Times New Roman" w:cs="Times New Roman"/>
                <w:sz w:val="18"/>
                <w:szCs w:val="18"/>
              </w:rPr>
              <w:t>Jewish Theological Seminary</w:t>
            </w:r>
          </w:p>
        </w:tc>
      </w:tr>
    </w:tbl>
    <w:p w14:paraId="012DD02E" w14:textId="77777777" w:rsidR="00CE2309" w:rsidRPr="00CE2309" w:rsidRDefault="00CE2309" w:rsidP="00CE2309">
      <w:pPr>
        <w:rPr>
          <w:rFonts w:ascii="Times New Roman" w:hAnsi="Times New Roman" w:cs="Times New Roman"/>
          <w:sz w:val="2"/>
          <w:szCs w:val="2"/>
        </w:rPr>
      </w:pPr>
    </w:p>
    <w:p w14:paraId="4975A92C" w14:textId="74081B6A" w:rsidR="00CE2309" w:rsidRPr="00CE2309" w:rsidRDefault="00CE2309" w:rsidP="00CE2309">
      <w:pPr>
        <w:jc w:val="both"/>
        <w:rPr>
          <w:rFonts w:ascii="Times New Roman" w:hAnsi="Times New Roman" w:cs="Times New Roman"/>
          <w:sz w:val="18"/>
          <w:szCs w:val="18"/>
        </w:rPr>
      </w:pPr>
      <w:r w:rsidRPr="00CE2309">
        <w:rPr>
          <w:rFonts w:ascii="Times New Roman" w:hAnsi="Times New Roman" w:cs="Times New Roman"/>
          <w:b/>
          <w:bCs/>
          <w:sz w:val="18"/>
          <w:szCs w:val="18"/>
        </w:rPr>
        <w:t>Bella Abzug</w:t>
      </w:r>
      <w:r w:rsidRPr="00CE2309">
        <w:rPr>
          <w:rFonts w:ascii="Times New Roman" w:hAnsi="Times New Roman" w:cs="Times New Roman"/>
          <w:sz w:val="18"/>
          <w:szCs w:val="18"/>
        </w:rPr>
        <w:t> née </w:t>
      </w:r>
      <w:r w:rsidRPr="00CE2309">
        <w:rPr>
          <w:rFonts w:ascii="Times New Roman" w:hAnsi="Times New Roman" w:cs="Times New Roman"/>
          <w:b/>
          <w:bCs/>
          <w:sz w:val="18"/>
          <w:szCs w:val="18"/>
        </w:rPr>
        <w:t>Savitzky</w:t>
      </w:r>
      <w:r w:rsidRPr="00CE2309">
        <w:rPr>
          <w:rFonts w:ascii="Times New Roman" w:hAnsi="Times New Roman" w:cs="Times New Roman"/>
          <w:sz w:val="18"/>
          <w:szCs w:val="18"/>
        </w:rPr>
        <w:t>; July 24, 1920 – March 31, 1998, nicknamed "</w:t>
      </w:r>
      <w:r w:rsidRPr="00CE2309">
        <w:rPr>
          <w:rFonts w:ascii="Times New Roman" w:hAnsi="Times New Roman" w:cs="Times New Roman"/>
          <w:b/>
          <w:bCs/>
          <w:sz w:val="18"/>
          <w:szCs w:val="18"/>
        </w:rPr>
        <w:t>Battling Bella</w:t>
      </w:r>
      <w:r w:rsidRPr="00CE2309">
        <w:rPr>
          <w:rFonts w:ascii="Times New Roman" w:hAnsi="Times New Roman" w:cs="Times New Roman"/>
          <w:sz w:val="18"/>
          <w:szCs w:val="18"/>
        </w:rPr>
        <w:t>", was an American lawyer, politician, social activist, and a leader in the </w:t>
      </w:r>
      <w:r w:rsidRPr="00AA23E2">
        <w:rPr>
          <w:rFonts w:ascii="Times New Roman" w:hAnsi="Times New Roman" w:cs="Times New Roman"/>
          <w:sz w:val="18"/>
          <w:szCs w:val="18"/>
        </w:rPr>
        <w:t>women's movement</w:t>
      </w:r>
      <w:r w:rsidRPr="00CE2309">
        <w:rPr>
          <w:rFonts w:ascii="Times New Roman" w:hAnsi="Times New Roman" w:cs="Times New Roman"/>
          <w:sz w:val="18"/>
          <w:szCs w:val="18"/>
        </w:rPr>
        <w:t>. In 1971, Abzug joined other leading feminists such as </w:t>
      </w:r>
      <w:r w:rsidRPr="00AA23E2">
        <w:rPr>
          <w:rFonts w:ascii="Times New Roman" w:hAnsi="Times New Roman" w:cs="Times New Roman"/>
          <w:sz w:val="18"/>
          <w:szCs w:val="18"/>
        </w:rPr>
        <w:t>Gloria Steinem</w:t>
      </w:r>
      <w:r w:rsidRPr="00CE2309">
        <w:rPr>
          <w:rFonts w:ascii="Times New Roman" w:hAnsi="Times New Roman" w:cs="Times New Roman"/>
          <w:sz w:val="18"/>
          <w:szCs w:val="18"/>
        </w:rPr>
        <w:t>, </w:t>
      </w:r>
      <w:r w:rsidRPr="00AA23E2">
        <w:rPr>
          <w:rFonts w:ascii="Times New Roman" w:hAnsi="Times New Roman" w:cs="Times New Roman"/>
          <w:sz w:val="18"/>
          <w:szCs w:val="18"/>
        </w:rPr>
        <w:t>Shirley Chisholm</w:t>
      </w:r>
      <w:r w:rsidRPr="00CE2309">
        <w:rPr>
          <w:rFonts w:ascii="Times New Roman" w:hAnsi="Times New Roman" w:cs="Times New Roman"/>
          <w:sz w:val="18"/>
          <w:szCs w:val="18"/>
        </w:rPr>
        <w:t>, and </w:t>
      </w:r>
      <w:r w:rsidRPr="00AA23E2">
        <w:rPr>
          <w:rFonts w:ascii="Times New Roman" w:hAnsi="Times New Roman" w:cs="Times New Roman"/>
          <w:sz w:val="18"/>
          <w:szCs w:val="18"/>
        </w:rPr>
        <w:t>Betty Friedan</w:t>
      </w:r>
      <w:r w:rsidRPr="00CE2309">
        <w:rPr>
          <w:rFonts w:ascii="Times New Roman" w:hAnsi="Times New Roman" w:cs="Times New Roman"/>
          <w:sz w:val="18"/>
          <w:szCs w:val="18"/>
        </w:rPr>
        <w:t> to found the </w:t>
      </w:r>
      <w:r w:rsidRPr="00AA23E2">
        <w:rPr>
          <w:rFonts w:ascii="Times New Roman" w:hAnsi="Times New Roman" w:cs="Times New Roman"/>
          <w:b/>
          <w:bCs/>
          <w:sz w:val="18"/>
          <w:szCs w:val="18"/>
        </w:rPr>
        <w:t>National Women's Political Caucus</w:t>
      </w:r>
      <w:r w:rsidRPr="00CE2309">
        <w:rPr>
          <w:rFonts w:ascii="Times New Roman" w:hAnsi="Times New Roman" w:cs="Times New Roman"/>
          <w:b/>
          <w:bCs/>
          <w:sz w:val="18"/>
          <w:szCs w:val="18"/>
        </w:rPr>
        <w:t>.</w:t>
      </w:r>
      <w:r w:rsidRPr="00CE2309">
        <w:rPr>
          <w:rFonts w:ascii="Times New Roman" w:hAnsi="Times New Roman" w:cs="Times New Roman"/>
          <w:sz w:val="18"/>
          <w:szCs w:val="18"/>
        </w:rPr>
        <w:t> </w:t>
      </w:r>
    </w:p>
    <w:p w14:paraId="41E7CA63" w14:textId="67CBEEC9" w:rsidR="00CE2309" w:rsidRPr="00CE2309" w:rsidRDefault="00AA23E2" w:rsidP="00AA23E2">
      <w:pPr>
        <w:jc w:val="center"/>
        <w:rPr>
          <w:rFonts w:ascii="Times New Roman" w:hAnsi="Times New Roman" w:cs="Times New Roman"/>
          <w:sz w:val="18"/>
          <w:szCs w:val="18"/>
        </w:rPr>
      </w:pPr>
      <w:r>
        <w:rPr>
          <w:rFonts w:ascii="Times New Roman" w:hAnsi="Times New Roman" w:cs="Times New Roman"/>
          <w:noProof/>
          <w:sz w:val="18"/>
          <w:szCs w:val="18"/>
        </w:rPr>
        <w:t xml:space="preserve">    </w:t>
      </w:r>
      <w:r w:rsidR="00CE2309" w:rsidRPr="00CE2309">
        <w:rPr>
          <w:rFonts w:ascii="Times New Roman" w:hAnsi="Times New Roman" w:cs="Times New Roman"/>
          <w:noProof/>
          <w:sz w:val="18"/>
          <w:szCs w:val="18"/>
        </w:rPr>
        <w:drawing>
          <wp:inline distT="0" distB="0" distL="0" distR="0" wp14:anchorId="1996DB27" wp14:editId="19F56F4E">
            <wp:extent cx="762947" cy="1020120"/>
            <wp:effectExtent l="0" t="0" r="0" b="8890"/>
            <wp:docPr id="1250489829" name="Picture 2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undefin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75937" cy="1037489"/>
                    </a:xfrm>
                    <a:prstGeom prst="rect">
                      <a:avLst/>
                    </a:prstGeom>
                    <a:noFill/>
                    <a:ln>
                      <a:noFill/>
                    </a:ln>
                  </pic:spPr>
                </pic:pic>
              </a:graphicData>
            </a:graphic>
          </wp:inline>
        </w:drawing>
      </w:r>
      <w:r>
        <w:rPr>
          <w:rFonts w:ascii="Times New Roman" w:hAnsi="Times New Roman" w:cs="Times New Roman"/>
          <w:noProof/>
          <w:sz w:val="18"/>
          <w:szCs w:val="18"/>
        </w:rPr>
        <w:t xml:space="preserve">                  </w:t>
      </w:r>
      <w:r w:rsidR="00CE2309" w:rsidRPr="00CE2309">
        <w:rPr>
          <w:rFonts w:ascii="Times New Roman" w:hAnsi="Times New Roman" w:cs="Times New Roman"/>
          <w:noProof/>
          <w:sz w:val="18"/>
          <w:szCs w:val="18"/>
        </w:rPr>
        <w:drawing>
          <wp:inline distT="0" distB="0" distL="0" distR="0" wp14:anchorId="0CEA2606" wp14:editId="2D9721B9">
            <wp:extent cx="667869" cy="995806"/>
            <wp:effectExtent l="0" t="0" r="0" b="0"/>
            <wp:docPr id="1310626875" name="Picture 26"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undefin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91394" cy="1030882"/>
                    </a:xfrm>
                    <a:prstGeom prst="rect">
                      <a:avLst/>
                    </a:prstGeom>
                    <a:noFill/>
                    <a:ln>
                      <a:noFill/>
                    </a:ln>
                  </pic:spPr>
                </pic:pic>
              </a:graphicData>
            </a:graphic>
          </wp:inline>
        </w:drawing>
      </w:r>
      <w:r>
        <w:rPr>
          <w:rFonts w:ascii="Times New Roman" w:hAnsi="Times New Roman" w:cs="Times New Roman"/>
          <w:noProof/>
          <w:sz w:val="18"/>
          <w:szCs w:val="18"/>
        </w:rPr>
        <w:t xml:space="preserve">                         </w:t>
      </w:r>
      <w:r w:rsidR="00CE2309" w:rsidRPr="00CE2309">
        <w:rPr>
          <w:rFonts w:ascii="Times New Roman" w:hAnsi="Times New Roman" w:cs="Times New Roman"/>
          <w:noProof/>
          <w:sz w:val="18"/>
          <w:szCs w:val="18"/>
        </w:rPr>
        <w:drawing>
          <wp:inline distT="0" distB="0" distL="0" distR="0" wp14:anchorId="4F874BA4" wp14:editId="56233670">
            <wp:extent cx="736545" cy="944153"/>
            <wp:effectExtent l="0" t="0" r="6985" b="8890"/>
            <wp:docPr id="1869075058" name="Picture 27"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undefin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62226" cy="977073"/>
                    </a:xfrm>
                    <a:prstGeom prst="rect">
                      <a:avLst/>
                    </a:prstGeom>
                    <a:noFill/>
                    <a:ln>
                      <a:noFill/>
                    </a:ln>
                  </pic:spPr>
                </pic:pic>
              </a:graphicData>
            </a:graphic>
          </wp:inline>
        </w:drawing>
      </w:r>
    </w:p>
    <w:p w14:paraId="744C03CA" w14:textId="689851F1" w:rsidR="00CE2309" w:rsidRPr="00CE2309" w:rsidRDefault="00CE2309" w:rsidP="00AA23E2">
      <w:pPr>
        <w:jc w:val="center"/>
        <w:rPr>
          <w:rFonts w:ascii="Times New Roman" w:hAnsi="Times New Roman" w:cs="Times New Roman"/>
          <w:sz w:val="18"/>
          <w:szCs w:val="18"/>
        </w:rPr>
      </w:pPr>
      <w:r w:rsidRPr="00CE2309">
        <w:rPr>
          <w:rFonts w:ascii="Times New Roman" w:hAnsi="Times New Roman" w:cs="Times New Roman"/>
          <w:b/>
          <w:bCs/>
          <w:sz w:val="18"/>
          <w:szCs w:val="18"/>
        </w:rPr>
        <w:t>Gloria Marie Steinem</w:t>
      </w:r>
      <w:r w:rsidRPr="00CE2309">
        <w:rPr>
          <w:rFonts w:ascii="Times New Roman" w:hAnsi="Times New Roman" w:cs="Times New Roman"/>
          <w:sz w:val="18"/>
          <w:szCs w:val="18"/>
        </w:rPr>
        <w:t xml:space="preserve">       </w:t>
      </w:r>
      <w:r w:rsidRPr="00CE2309">
        <w:rPr>
          <w:rFonts w:ascii="Times New Roman" w:hAnsi="Times New Roman" w:cs="Times New Roman"/>
          <w:b/>
          <w:bCs/>
          <w:sz w:val="18"/>
          <w:szCs w:val="18"/>
        </w:rPr>
        <w:t>Shirley Anita Chisholm</w:t>
      </w:r>
      <w:r w:rsidRPr="00CE2309">
        <w:rPr>
          <w:rFonts w:ascii="Times New Roman" w:hAnsi="Times New Roman" w:cs="Times New Roman"/>
          <w:sz w:val="18"/>
          <w:szCs w:val="18"/>
        </w:rPr>
        <w:t xml:space="preserve">                </w:t>
      </w:r>
      <w:r w:rsidRPr="00CE2309">
        <w:rPr>
          <w:rFonts w:ascii="Times New Roman" w:hAnsi="Times New Roman" w:cs="Times New Roman"/>
          <w:b/>
          <w:bCs/>
          <w:sz w:val="18"/>
          <w:szCs w:val="18"/>
        </w:rPr>
        <w:t>Betty Friedan</w:t>
      </w:r>
    </w:p>
    <w:p w14:paraId="233A55B2" w14:textId="0000A516" w:rsidR="00CE2309" w:rsidRPr="00CE2309" w:rsidRDefault="00CE2309" w:rsidP="00CE2309">
      <w:pPr>
        <w:rPr>
          <w:rFonts w:ascii="Times New Roman" w:hAnsi="Times New Roman" w:cs="Times New Roman"/>
          <w:sz w:val="18"/>
          <w:szCs w:val="18"/>
          <w:vertAlign w:val="superscript"/>
        </w:rPr>
      </w:pPr>
      <w:r w:rsidRPr="00CE2309">
        <w:rPr>
          <w:rFonts w:ascii="Times New Roman" w:hAnsi="Times New Roman" w:cs="Times New Roman"/>
          <w:sz w:val="18"/>
          <w:szCs w:val="18"/>
        </w:rPr>
        <w:t>She was a leading figure in what came to be known as </w:t>
      </w:r>
      <w:r w:rsidRPr="00315761">
        <w:rPr>
          <w:rFonts w:ascii="Times New Roman" w:hAnsi="Times New Roman" w:cs="Times New Roman"/>
          <w:sz w:val="18"/>
          <w:szCs w:val="18"/>
        </w:rPr>
        <w:t>ecofeminism</w:t>
      </w:r>
      <w:r w:rsidRPr="00CE2309">
        <w:rPr>
          <w:rFonts w:ascii="Times New Roman" w:hAnsi="Times New Roman" w:cs="Times New Roman"/>
          <w:sz w:val="18"/>
          <w:szCs w:val="18"/>
        </w:rPr>
        <w:t>.</w:t>
      </w:r>
    </w:p>
    <w:p w14:paraId="0FF64424" w14:textId="6DD17031" w:rsidR="00CE2309" w:rsidRPr="00CE2309" w:rsidRDefault="00CE2309" w:rsidP="00CE2309">
      <w:pPr>
        <w:pStyle w:val="ListParagraph"/>
        <w:rPr>
          <w:rFonts w:ascii="Times New Roman" w:hAnsi="Times New Roman" w:cs="Times New Roman"/>
          <w:sz w:val="18"/>
          <w:szCs w:val="18"/>
        </w:rPr>
      </w:pPr>
      <w:r w:rsidRPr="00CE2309">
        <w:rPr>
          <w:rFonts w:ascii="Times New Roman" w:hAnsi="Times New Roman" w:cs="Times New Roman"/>
          <w:b/>
          <w:bCs/>
          <w:sz w:val="18"/>
          <w:szCs w:val="18"/>
        </w:rPr>
        <w:t>Ecofeminism</w:t>
      </w:r>
      <w:r w:rsidRPr="00CE2309">
        <w:rPr>
          <w:rFonts w:ascii="Times New Roman" w:hAnsi="Times New Roman" w:cs="Times New Roman"/>
          <w:sz w:val="18"/>
          <w:szCs w:val="18"/>
        </w:rPr>
        <w:t xml:space="preserve"> integrates </w:t>
      </w:r>
      <w:r w:rsidRPr="00315761">
        <w:rPr>
          <w:rFonts w:ascii="Times New Roman" w:hAnsi="Times New Roman" w:cs="Times New Roman"/>
          <w:sz w:val="18"/>
          <w:szCs w:val="18"/>
        </w:rPr>
        <w:t>feminism</w:t>
      </w:r>
      <w:r w:rsidRPr="00CE2309">
        <w:rPr>
          <w:rFonts w:ascii="Times New Roman" w:hAnsi="Times New Roman" w:cs="Times New Roman"/>
          <w:sz w:val="18"/>
          <w:szCs w:val="18"/>
        </w:rPr>
        <w:t xml:space="preserve"> and </w:t>
      </w:r>
      <w:r w:rsidRPr="00315761">
        <w:rPr>
          <w:rFonts w:ascii="Times New Roman" w:hAnsi="Times New Roman" w:cs="Times New Roman"/>
          <w:sz w:val="18"/>
          <w:szCs w:val="18"/>
        </w:rPr>
        <w:t>political ecology</w:t>
      </w:r>
      <w:r w:rsidRPr="00CE2309">
        <w:rPr>
          <w:rFonts w:ascii="Times New Roman" w:hAnsi="Times New Roman" w:cs="Times New Roman"/>
          <w:sz w:val="18"/>
          <w:szCs w:val="18"/>
        </w:rPr>
        <w:t xml:space="preserve">. Ecofeminist thinkers draw on the concept of </w:t>
      </w:r>
      <w:r w:rsidRPr="00315761">
        <w:rPr>
          <w:rFonts w:ascii="Times New Roman" w:hAnsi="Times New Roman" w:cs="Times New Roman"/>
          <w:sz w:val="18"/>
          <w:szCs w:val="18"/>
        </w:rPr>
        <w:t>gender</w:t>
      </w:r>
      <w:r w:rsidRPr="00CE2309">
        <w:rPr>
          <w:rFonts w:ascii="Times New Roman" w:hAnsi="Times New Roman" w:cs="Times New Roman"/>
          <w:sz w:val="18"/>
          <w:szCs w:val="18"/>
        </w:rPr>
        <w:t xml:space="preserve"> to analyze relationships between </w:t>
      </w:r>
      <w:r w:rsidRPr="00315761">
        <w:rPr>
          <w:rFonts w:ascii="Times New Roman" w:hAnsi="Times New Roman" w:cs="Times New Roman"/>
          <w:b/>
          <w:bCs/>
          <w:i/>
          <w:iCs/>
          <w:sz w:val="18"/>
          <w:szCs w:val="18"/>
        </w:rPr>
        <w:t>humans</w:t>
      </w:r>
      <w:r w:rsidRPr="00CE2309">
        <w:rPr>
          <w:rFonts w:ascii="Times New Roman" w:hAnsi="Times New Roman" w:cs="Times New Roman"/>
          <w:sz w:val="18"/>
          <w:szCs w:val="18"/>
        </w:rPr>
        <w:t xml:space="preserve"> and the natural world. </w:t>
      </w:r>
    </w:p>
    <w:p w14:paraId="75A0CE93" w14:textId="114F5E6F" w:rsidR="00CE2309" w:rsidRPr="00CE2309" w:rsidRDefault="00CE2309" w:rsidP="00CE2309">
      <w:pPr>
        <w:jc w:val="both"/>
        <w:rPr>
          <w:rFonts w:ascii="Times New Roman" w:hAnsi="Times New Roman" w:cs="Times New Roman"/>
          <w:sz w:val="18"/>
          <w:szCs w:val="18"/>
        </w:rPr>
      </w:pPr>
      <w:r w:rsidRPr="00CE2309">
        <w:rPr>
          <w:rFonts w:ascii="Times New Roman" w:hAnsi="Times New Roman" w:cs="Times New Roman"/>
          <w:sz w:val="18"/>
          <w:szCs w:val="18"/>
        </w:rPr>
        <w:t>In 1970, Abzug's first campaign slogan was, "</w:t>
      </w:r>
      <w:r w:rsidRPr="00CE2309">
        <w:rPr>
          <w:rFonts w:ascii="Times New Roman" w:hAnsi="Times New Roman" w:cs="Times New Roman"/>
          <w:b/>
          <w:bCs/>
          <w:sz w:val="18"/>
          <w:szCs w:val="18"/>
        </w:rPr>
        <w:t>This woman's place is in the House—the </w:t>
      </w:r>
      <w:r w:rsidRPr="00315761">
        <w:rPr>
          <w:rFonts w:ascii="Times New Roman" w:hAnsi="Times New Roman" w:cs="Times New Roman"/>
          <w:b/>
          <w:bCs/>
          <w:sz w:val="18"/>
          <w:szCs w:val="18"/>
        </w:rPr>
        <w:t>House of Representatives</w:t>
      </w:r>
      <w:r w:rsidRPr="00CE2309">
        <w:rPr>
          <w:rFonts w:ascii="Times New Roman" w:hAnsi="Times New Roman" w:cs="Times New Roman"/>
          <w:sz w:val="18"/>
          <w:szCs w:val="18"/>
        </w:rPr>
        <w:t>." She was later appointed to co-chair the National Commission on the Observance of </w:t>
      </w:r>
      <w:r w:rsidRPr="00315761">
        <w:rPr>
          <w:rFonts w:ascii="Times New Roman" w:hAnsi="Times New Roman" w:cs="Times New Roman"/>
          <w:sz w:val="18"/>
          <w:szCs w:val="18"/>
        </w:rPr>
        <w:t>International Women's Year</w:t>
      </w:r>
      <w:r w:rsidRPr="00CE2309">
        <w:rPr>
          <w:rFonts w:ascii="Times New Roman" w:hAnsi="Times New Roman" w:cs="Times New Roman"/>
          <w:sz w:val="18"/>
          <w:szCs w:val="18"/>
        </w:rPr>
        <w:t> created by President </w:t>
      </w:r>
      <w:r w:rsidRPr="00315761">
        <w:rPr>
          <w:rFonts w:ascii="Times New Roman" w:hAnsi="Times New Roman" w:cs="Times New Roman"/>
          <w:sz w:val="18"/>
          <w:szCs w:val="18"/>
        </w:rPr>
        <w:t>Gerald Ford</w:t>
      </w:r>
      <w:r w:rsidRPr="00CE2309">
        <w:rPr>
          <w:rFonts w:ascii="Times New Roman" w:hAnsi="Times New Roman" w:cs="Times New Roman"/>
          <w:sz w:val="18"/>
          <w:szCs w:val="18"/>
        </w:rPr>
        <w:t>'s executive order, presided over the </w:t>
      </w:r>
      <w:r w:rsidRPr="00315761">
        <w:rPr>
          <w:rFonts w:ascii="Times New Roman" w:hAnsi="Times New Roman" w:cs="Times New Roman"/>
          <w:sz w:val="18"/>
          <w:szCs w:val="18"/>
        </w:rPr>
        <w:t>1977 National Women's Conference</w:t>
      </w:r>
      <w:r w:rsidRPr="00CE2309">
        <w:rPr>
          <w:rFonts w:ascii="Times New Roman" w:hAnsi="Times New Roman" w:cs="Times New Roman"/>
          <w:sz w:val="18"/>
          <w:szCs w:val="18"/>
        </w:rPr>
        <w:t>, and led President </w:t>
      </w:r>
      <w:r w:rsidRPr="00315761">
        <w:rPr>
          <w:rFonts w:ascii="Times New Roman" w:hAnsi="Times New Roman" w:cs="Times New Roman"/>
          <w:sz w:val="18"/>
          <w:szCs w:val="18"/>
        </w:rPr>
        <w:t>Jimmy Carter</w:t>
      </w:r>
      <w:r w:rsidRPr="00CE2309">
        <w:rPr>
          <w:rFonts w:ascii="Times New Roman" w:hAnsi="Times New Roman" w:cs="Times New Roman"/>
          <w:sz w:val="18"/>
          <w:szCs w:val="18"/>
        </w:rPr>
        <w:t>'s National Advisory Commission for Women. Abzug was a founder of the Commission for Women's Equality of the </w:t>
      </w:r>
      <w:r w:rsidRPr="00315761">
        <w:rPr>
          <w:rFonts w:ascii="Times New Roman" w:hAnsi="Times New Roman" w:cs="Times New Roman"/>
          <w:b/>
          <w:bCs/>
          <w:sz w:val="18"/>
          <w:szCs w:val="18"/>
        </w:rPr>
        <w:t>American Jewish Congress</w:t>
      </w:r>
      <w:r w:rsidRPr="00CE2309">
        <w:rPr>
          <w:rFonts w:ascii="Times New Roman" w:hAnsi="Times New Roman" w:cs="Times New Roman"/>
          <w:sz w:val="18"/>
          <w:szCs w:val="18"/>
        </w:rPr>
        <w:t xml:space="preserve"> or </w:t>
      </w:r>
      <w:r w:rsidRPr="00315761">
        <w:rPr>
          <w:rFonts w:ascii="Times New Roman" w:hAnsi="Times New Roman" w:cs="Times New Roman"/>
          <w:b/>
          <w:bCs/>
          <w:sz w:val="18"/>
          <w:szCs w:val="18"/>
        </w:rPr>
        <w:t>The Association.</w:t>
      </w:r>
      <w:r w:rsidRPr="00CE2309">
        <w:rPr>
          <w:rFonts w:ascii="Times New Roman" w:hAnsi="Times New Roman" w:cs="Times New Roman"/>
          <w:sz w:val="18"/>
          <w:szCs w:val="18"/>
        </w:rPr>
        <w:t xml:space="preserve"> </w:t>
      </w:r>
    </w:p>
    <w:p w14:paraId="63A11181" w14:textId="77777777" w:rsidR="00315761" w:rsidRDefault="00CE2309" w:rsidP="00315761">
      <w:pPr>
        <w:pStyle w:val="ListParagraph"/>
        <w:jc w:val="both"/>
        <w:rPr>
          <w:rFonts w:ascii="Times New Roman" w:hAnsi="Times New Roman" w:cs="Times New Roman"/>
          <w:sz w:val="18"/>
          <w:szCs w:val="18"/>
        </w:rPr>
      </w:pPr>
      <w:r w:rsidRPr="00315761">
        <w:rPr>
          <w:rFonts w:ascii="Times New Roman" w:hAnsi="Times New Roman" w:cs="Times New Roman"/>
          <w:sz w:val="18"/>
          <w:szCs w:val="18"/>
        </w:rPr>
        <w:t xml:space="preserve">The </w:t>
      </w:r>
      <w:r w:rsidRPr="00315761">
        <w:rPr>
          <w:rFonts w:ascii="Times New Roman" w:hAnsi="Times New Roman" w:cs="Times New Roman"/>
          <w:b/>
          <w:bCs/>
          <w:sz w:val="18"/>
          <w:szCs w:val="18"/>
        </w:rPr>
        <w:t>American Jewish Congress</w:t>
      </w:r>
      <w:r w:rsidRPr="00315761">
        <w:rPr>
          <w:rFonts w:ascii="Times New Roman" w:hAnsi="Times New Roman" w:cs="Times New Roman"/>
          <w:sz w:val="18"/>
          <w:szCs w:val="18"/>
        </w:rPr>
        <w:t xml:space="preserve"> </w:t>
      </w:r>
      <w:r w:rsidR="00315761" w:rsidRPr="00315761">
        <w:rPr>
          <w:rFonts w:ascii="Times New Roman" w:hAnsi="Times New Roman" w:cs="Times New Roman"/>
          <w:sz w:val="18"/>
          <w:szCs w:val="18"/>
        </w:rPr>
        <w:t xml:space="preserve">or </w:t>
      </w:r>
      <w:proofErr w:type="spellStart"/>
      <w:r w:rsidRPr="00315761">
        <w:rPr>
          <w:rFonts w:ascii="Times New Roman" w:hAnsi="Times New Roman" w:cs="Times New Roman"/>
          <w:b/>
          <w:bCs/>
          <w:sz w:val="18"/>
          <w:szCs w:val="18"/>
        </w:rPr>
        <w:t>AJCongress</w:t>
      </w:r>
      <w:proofErr w:type="spellEnd"/>
      <w:r w:rsidRPr="00315761">
        <w:rPr>
          <w:rFonts w:ascii="Times New Roman" w:hAnsi="Times New Roman" w:cs="Times New Roman"/>
          <w:sz w:val="18"/>
          <w:szCs w:val="18"/>
        </w:rPr>
        <w:t xml:space="preserve"> is an association of American Jews organized to defend Jewish interests in the US and internationally through public policy advocacy, using diplomacy, legislation, and the courts. The American Jewish Congress was officially founded in November 1918. In addition to its goal of equal rights for all, it was founded to broaden Jewish leadership and to present a unified American Jewish position at the Paris Peace Conference in 1919.</w:t>
      </w:r>
      <w:r w:rsidR="00315761" w:rsidRPr="00315761">
        <w:rPr>
          <w:rFonts w:ascii="Times New Roman" w:hAnsi="Times New Roman" w:cs="Times New Roman"/>
          <w:sz w:val="18"/>
          <w:szCs w:val="18"/>
        </w:rPr>
        <w:t xml:space="preserve"> </w:t>
      </w:r>
      <w:r w:rsidRPr="00315761">
        <w:rPr>
          <w:rFonts w:ascii="Times New Roman" w:hAnsi="Times New Roman" w:cs="Times New Roman"/>
          <w:sz w:val="18"/>
          <w:szCs w:val="18"/>
        </w:rPr>
        <w:t xml:space="preserve">More militant and confrontational than other Jewish defense organizations such as the </w:t>
      </w:r>
      <w:r w:rsidRPr="00315761">
        <w:rPr>
          <w:rFonts w:ascii="Times New Roman" w:hAnsi="Times New Roman" w:cs="Times New Roman"/>
          <w:b/>
          <w:bCs/>
          <w:sz w:val="18"/>
          <w:szCs w:val="18"/>
        </w:rPr>
        <w:t>American Jewish Committee</w:t>
      </w:r>
      <w:r w:rsidRPr="00315761">
        <w:rPr>
          <w:rFonts w:ascii="Times New Roman" w:hAnsi="Times New Roman" w:cs="Times New Roman"/>
          <w:sz w:val="18"/>
          <w:szCs w:val="18"/>
        </w:rPr>
        <w:t>, it represented a populist counterbalance to the American Jewish Committee, dominated by the wealthy and conservative German-Jewish establishment.</w:t>
      </w:r>
      <w:r w:rsidR="00315761" w:rsidRPr="00315761">
        <w:rPr>
          <w:rFonts w:ascii="Times New Roman" w:hAnsi="Times New Roman" w:cs="Times New Roman"/>
          <w:sz w:val="18"/>
          <w:szCs w:val="18"/>
        </w:rPr>
        <w:t xml:space="preserve"> </w:t>
      </w:r>
    </w:p>
    <w:p w14:paraId="0F5F322D" w14:textId="77777777" w:rsidR="00315761" w:rsidRPr="00315761" w:rsidRDefault="00315761" w:rsidP="00315761">
      <w:pPr>
        <w:pStyle w:val="ListParagraph"/>
        <w:jc w:val="both"/>
        <w:rPr>
          <w:rFonts w:ascii="Times New Roman" w:hAnsi="Times New Roman" w:cs="Times New Roman"/>
          <w:sz w:val="8"/>
          <w:szCs w:val="8"/>
        </w:rPr>
      </w:pPr>
    </w:p>
    <w:p w14:paraId="6D178693" w14:textId="35296046" w:rsidR="00315761" w:rsidRPr="00315761" w:rsidRDefault="00315761" w:rsidP="00315761">
      <w:pPr>
        <w:pStyle w:val="ListParagraph"/>
        <w:jc w:val="both"/>
        <w:rPr>
          <w:rFonts w:ascii="Times New Roman" w:hAnsi="Times New Roman" w:cs="Times New Roman"/>
          <w:sz w:val="18"/>
          <w:szCs w:val="18"/>
        </w:rPr>
      </w:pPr>
      <w:r w:rsidRPr="00315761">
        <w:rPr>
          <w:rFonts w:ascii="Times New Roman" w:hAnsi="Times New Roman" w:cs="Times New Roman"/>
          <w:sz w:val="18"/>
          <w:szCs w:val="18"/>
        </w:rPr>
        <w:t>The American Jewish Committee (AJC) is an international advocacy organization whose key area of focus is to promote religious and civil rights for Jews and others.</w:t>
      </w:r>
      <w:r>
        <w:rPr>
          <w:rFonts w:ascii="Times New Roman" w:hAnsi="Times New Roman" w:cs="Times New Roman"/>
          <w:sz w:val="18"/>
          <w:szCs w:val="18"/>
          <w:vertAlign w:val="superscript"/>
        </w:rPr>
        <w:t xml:space="preserve"> </w:t>
      </w:r>
      <w:r w:rsidRPr="00315761">
        <w:rPr>
          <w:rFonts w:ascii="Times New Roman" w:hAnsi="Times New Roman" w:cs="Times New Roman"/>
          <w:b/>
          <w:bCs/>
          <w:sz w:val="18"/>
          <w:szCs w:val="18"/>
          <w:u w:val="single"/>
        </w:rPr>
        <w:t>AJC has 25 regional offices in the United States, 13 overseas offices, and 35 international partnerships with Jewish communal institutions around the world.</w:t>
      </w:r>
      <w:r w:rsidRPr="00315761">
        <w:rPr>
          <w:rFonts w:ascii="Times New Roman" w:hAnsi="Times New Roman" w:cs="Times New Roman"/>
          <w:sz w:val="18"/>
          <w:szCs w:val="18"/>
        </w:rPr>
        <w:t xml:space="preserve"> </w:t>
      </w:r>
    </w:p>
    <w:p w14:paraId="6D79297D" w14:textId="77777777" w:rsidR="00CE2309" w:rsidRPr="00315761" w:rsidRDefault="00CE2309" w:rsidP="00CE2309">
      <w:pPr>
        <w:pStyle w:val="ListParagraph"/>
        <w:jc w:val="both"/>
        <w:rPr>
          <w:rFonts w:ascii="Times New Roman" w:hAnsi="Times New Roman" w:cs="Times New Roman"/>
          <w:sz w:val="10"/>
          <w:szCs w:val="10"/>
        </w:rPr>
      </w:pPr>
    </w:p>
    <w:p w14:paraId="5C397FB8" w14:textId="0BB117DA" w:rsidR="00CE2309" w:rsidRPr="00CE2309" w:rsidRDefault="00CE2309" w:rsidP="00CE2309">
      <w:pPr>
        <w:pStyle w:val="ListParagraph"/>
        <w:jc w:val="both"/>
        <w:rPr>
          <w:rFonts w:ascii="Times New Roman" w:hAnsi="Times New Roman" w:cs="Times New Roman"/>
          <w:sz w:val="18"/>
          <w:szCs w:val="18"/>
        </w:rPr>
      </w:pPr>
      <w:r w:rsidRPr="00CE2309">
        <w:rPr>
          <w:rFonts w:ascii="Times New Roman" w:hAnsi="Times New Roman" w:cs="Times New Roman"/>
          <w:sz w:val="18"/>
          <w:szCs w:val="18"/>
        </w:rPr>
        <w:t xml:space="preserve">The idea for an American Jewish Congress was first proposed on August 30, 1914, by </w:t>
      </w:r>
      <w:r w:rsidRPr="00AA23E2">
        <w:rPr>
          <w:rFonts w:ascii="Times New Roman" w:hAnsi="Times New Roman" w:cs="Times New Roman"/>
          <w:sz w:val="18"/>
          <w:szCs w:val="18"/>
        </w:rPr>
        <w:t>Bernard G. Richards</w:t>
      </w:r>
      <w:r w:rsidRPr="00CE2309">
        <w:rPr>
          <w:rFonts w:ascii="Times New Roman" w:hAnsi="Times New Roman" w:cs="Times New Roman"/>
          <w:sz w:val="18"/>
          <w:szCs w:val="18"/>
        </w:rPr>
        <w:t>.</w:t>
      </w:r>
      <w:r w:rsidR="00AA23E2" w:rsidRPr="00CE2309">
        <w:rPr>
          <w:rFonts w:ascii="Times New Roman" w:hAnsi="Times New Roman" w:cs="Times New Roman"/>
          <w:sz w:val="18"/>
          <w:szCs w:val="18"/>
        </w:rPr>
        <w:t xml:space="preserve"> </w:t>
      </w:r>
      <w:r w:rsidRPr="00CE2309">
        <w:rPr>
          <w:rFonts w:ascii="Times New Roman" w:hAnsi="Times New Roman" w:cs="Times New Roman"/>
          <w:sz w:val="18"/>
          <w:szCs w:val="18"/>
        </w:rPr>
        <w:t xml:space="preserve">Leaders within the American Jewish community, consisting of Jewish, </w:t>
      </w:r>
      <w:r w:rsidRPr="00AA23E2">
        <w:rPr>
          <w:rFonts w:ascii="Times New Roman" w:hAnsi="Times New Roman" w:cs="Times New Roman"/>
          <w:b/>
          <w:bCs/>
          <w:sz w:val="18"/>
          <w:szCs w:val="18"/>
        </w:rPr>
        <w:t>Zionist</w:t>
      </w:r>
      <w:r w:rsidRPr="00CE2309">
        <w:rPr>
          <w:rFonts w:ascii="Times New Roman" w:hAnsi="Times New Roman" w:cs="Times New Roman"/>
          <w:sz w:val="18"/>
          <w:szCs w:val="18"/>
        </w:rPr>
        <w:t xml:space="preserve">, and immigrant community organizations, convened the first </w:t>
      </w:r>
      <w:proofErr w:type="spellStart"/>
      <w:r w:rsidRPr="00CE2309">
        <w:rPr>
          <w:rFonts w:ascii="Times New Roman" w:hAnsi="Times New Roman" w:cs="Times New Roman"/>
          <w:sz w:val="18"/>
          <w:szCs w:val="18"/>
        </w:rPr>
        <w:t>AJCongress</w:t>
      </w:r>
      <w:proofErr w:type="spellEnd"/>
      <w:r w:rsidRPr="00CE2309">
        <w:rPr>
          <w:rFonts w:ascii="Times New Roman" w:hAnsi="Times New Roman" w:cs="Times New Roman"/>
          <w:sz w:val="18"/>
          <w:szCs w:val="18"/>
        </w:rPr>
        <w:t xml:space="preserve"> at </w:t>
      </w:r>
      <w:r w:rsidRPr="00AA23E2">
        <w:rPr>
          <w:rFonts w:ascii="Times New Roman" w:hAnsi="Times New Roman" w:cs="Times New Roman"/>
          <w:sz w:val="18"/>
          <w:szCs w:val="18"/>
        </w:rPr>
        <w:t>Independence Hall</w:t>
      </w:r>
      <w:r w:rsidRPr="00CE2309">
        <w:rPr>
          <w:rFonts w:ascii="Times New Roman" w:hAnsi="Times New Roman" w:cs="Times New Roman"/>
          <w:sz w:val="18"/>
          <w:szCs w:val="18"/>
        </w:rPr>
        <w:t xml:space="preserve"> in </w:t>
      </w:r>
      <w:r w:rsidRPr="00AA23E2">
        <w:rPr>
          <w:rFonts w:ascii="Times New Roman" w:hAnsi="Times New Roman" w:cs="Times New Roman"/>
          <w:sz w:val="18"/>
          <w:szCs w:val="18"/>
        </w:rPr>
        <w:t>Philadelphia</w:t>
      </w:r>
      <w:r w:rsidRPr="00CE2309">
        <w:rPr>
          <w:rFonts w:ascii="Times New Roman" w:hAnsi="Times New Roman" w:cs="Times New Roman"/>
          <w:sz w:val="18"/>
          <w:szCs w:val="18"/>
        </w:rPr>
        <w:t xml:space="preserve">. Rabbi </w:t>
      </w:r>
      <w:r w:rsidRPr="00AA23E2">
        <w:rPr>
          <w:rFonts w:ascii="Times New Roman" w:hAnsi="Times New Roman" w:cs="Times New Roman"/>
          <w:sz w:val="18"/>
          <w:szCs w:val="18"/>
        </w:rPr>
        <w:t>Stephen Samuel Wise</w:t>
      </w:r>
      <w:r w:rsidRPr="00CE2309">
        <w:rPr>
          <w:rFonts w:ascii="Times New Roman" w:hAnsi="Times New Roman" w:cs="Times New Roman"/>
          <w:sz w:val="18"/>
          <w:szCs w:val="18"/>
        </w:rPr>
        <w:t xml:space="preserve">, </w:t>
      </w:r>
      <w:r w:rsidRPr="00AA23E2">
        <w:rPr>
          <w:rFonts w:ascii="Times New Roman" w:hAnsi="Times New Roman" w:cs="Times New Roman"/>
          <w:sz w:val="18"/>
          <w:szCs w:val="18"/>
        </w:rPr>
        <w:t>Felix Frankfurter</w:t>
      </w:r>
      <w:r w:rsidRPr="00CE2309">
        <w:rPr>
          <w:rFonts w:ascii="Times New Roman" w:hAnsi="Times New Roman" w:cs="Times New Roman"/>
          <w:sz w:val="18"/>
          <w:szCs w:val="18"/>
        </w:rPr>
        <w:t xml:space="preserve">, </w:t>
      </w:r>
      <w:r w:rsidRPr="00AA23E2">
        <w:rPr>
          <w:rFonts w:ascii="Times New Roman" w:hAnsi="Times New Roman" w:cs="Times New Roman"/>
          <w:sz w:val="18"/>
          <w:szCs w:val="18"/>
        </w:rPr>
        <w:t>U.S. Supreme Court</w:t>
      </w:r>
      <w:r w:rsidRPr="00CE2309">
        <w:rPr>
          <w:rFonts w:ascii="Times New Roman" w:hAnsi="Times New Roman" w:cs="Times New Roman"/>
          <w:sz w:val="18"/>
          <w:szCs w:val="18"/>
        </w:rPr>
        <w:t xml:space="preserve"> Justice </w:t>
      </w:r>
      <w:r w:rsidRPr="00AA23E2">
        <w:rPr>
          <w:rFonts w:ascii="Times New Roman" w:hAnsi="Times New Roman" w:cs="Times New Roman"/>
          <w:sz w:val="18"/>
          <w:szCs w:val="18"/>
        </w:rPr>
        <w:t>Louis Brandeis</w:t>
      </w:r>
      <w:r w:rsidRPr="00CE2309">
        <w:rPr>
          <w:rFonts w:ascii="Times New Roman" w:hAnsi="Times New Roman" w:cs="Times New Roman"/>
          <w:sz w:val="18"/>
          <w:szCs w:val="18"/>
        </w:rPr>
        <w:t xml:space="preserve">, and others joined to lay the groundwork for a national democratic organization of Jewish leaders from all over the country, to rally for equal rights for all Americans regardless of race, religion, or national ancestry. </w:t>
      </w:r>
    </w:p>
    <w:p w14:paraId="13DDF02B" w14:textId="77777777" w:rsidR="007E2FC7" w:rsidRDefault="007E2FC7" w:rsidP="00CE2309">
      <w:pPr>
        <w:jc w:val="center"/>
        <w:rPr>
          <w:rFonts w:ascii="Times New Roman" w:hAnsi="Times New Roman" w:cs="Times New Roman"/>
          <w:b/>
          <w:bCs/>
          <w:sz w:val="18"/>
          <w:szCs w:val="18"/>
        </w:rPr>
      </w:pPr>
    </w:p>
    <w:p w14:paraId="4AB83FFB" w14:textId="77777777" w:rsidR="007E2FC7" w:rsidRDefault="007E2FC7" w:rsidP="00CE2309">
      <w:pPr>
        <w:jc w:val="center"/>
        <w:rPr>
          <w:rFonts w:ascii="Times New Roman" w:hAnsi="Times New Roman" w:cs="Times New Roman"/>
          <w:b/>
          <w:bCs/>
          <w:sz w:val="18"/>
          <w:szCs w:val="18"/>
        </w:rPr>
      </w:pPr>
    </w:p>
    <w:p w14:paraId="24E5917C" w14:textId="44534CDB" w:rsidR="00CE2309" w:rsidRDefault="00CE2309" w:rsidP="00CE2309">
      <w:pPr>
        <w:jc w:val="center"/>
        <w:rPr>
          <w:rFonts w:ascii="Times New Roman" w:hAnsi="Times New Roman" w:cs="Times New Roman"/>
          <w:b/>
          <w:bCs/>
          <w:sz w:val="18"/>
          <w:szCs w:val="18"/>
        </w:rPr>
      </w:pPr>
      <w:r w:rsidRPr="00CE2309">
        <w:rPr>
          <w:rFonts w:ascii="Times New Roman" w:hAnsi="Times New Roman" w:cs="Times New Roman"/>
          <w:b/>
          <w:bCs/>
          <w:sz w:val="18"/>
          <w:szCs w:val="18"/>
        </w:rPr>
        <w:lastRenderedPageBreak/>
        <w:t>Early life</w:t>
      </w:r>
    </w:p>
    <w:p w14:paraId="3E517DA7" w14:textId="4C5DD1EE" w:rsidR="00CE2309" w:rsidRPr="00CE2309" w:rsidRDefault="00CE2309" w:rsidP="00CE2309">
      <w:pPr>
        <w:jc w:val="both"/>
        <w:rPr>
          <w:rFonts w:ascii="Times New Roman" w:hAnsi="Times New Roman" w:cs="Times New Roman"/>
          <w:sz w:val="18"/>
          <w:szCs w:val="18"/>
        </w:rPr>
      </w:pPr>
      <w:r w:rsidRPr="00CE2309">
        <w:rPr>
          <w:rFonts w:ascii="Times New Roman" w:hAnsi="Times New Roman" w:cs="Times New Roman"/>
          <w:sz w:val="18"/>
          <w:szCs w:val="18"/>
        </w:rPr>
        <w:t>Bella Savitzky was born on July 24, 1920, in New York City. Both of her parents were </w:t>
      </w:r>
      <w:r w:rsidRPr="00315761">
        <w:rPr>
          <w:rFonts w:ascii="Times New Roman" w:hAnsi="Times New Roman" w:cs="Times New Roman"/>
          <w:sz w:val="18"/>
          <w:szCs w:val="18"/>
        </w:rPr>
        <w:t>Yiddish-speaking</w:t>
      </w:r>
      <w:r w:rsidRPr="00CE2309">
        <w:rPr>
          <w:rFonts w:ascii="Times New Roman" w:hAnsi="Times New Roman" w:cs="Times New Roman"/>
          <w:sz w:val="18"/>
          <w:szCs w:val="18"/>
        </w:rPr>
        <w:t xml:space="preserve"> Jewish immigrants </w:t>
      </w:r>
      <w:r w:rsidRPr="00315761">
        <w:rPr>
          <w:rFonts w:ascii="Times New Roman" w:hAnsi="Times New Roman" w:cs="Times New Roman"/>
          <w:sz w:val="18"/>
          <w:szCs w:val="18"/>
        </w:rPr>
        <w:t>from Chernihiv, Russian Empire (</w:t>
      </w:r>
      <w:r w:rsidRPr="00315761">
        <w:rPr>
          <w:rFonts w:ascii="Times New Roman" w:hAnsi="Times New Roman" w:cs="Times New Roman"/>
          <w:b/>
          <w:bCs/>
          <w:sz w:val="18"/>
          <w:szCs w:val="18"/>
        </w:rPr>
        <w:t>now Ukraine).</w:t>
      </w:r>
      <w:r w:rsidRPr="00315761">
        <w:rPr>
          <w:rFonts w:ascii="Times New Roman" w:hAnsi="Times New Roman" w:cs="Times New Roman"/>
          <w:sz w:val="18"/>
          <w:szCs w:val="18"/>
        </w:rPr>
        <w:t> </w:t>
      </w:r>
      <w:r w:rsidRPr="00CE2309">
        <w:rPr>
          <w:rFonts w:ascii="Times New Roman" w:hAnsi="Times New Roman" w:cs="Times New Roman"/>
          <w:sz w:val="18"/>
          <w:szCs w:val="18"/>
        </w:rPr>
        <w:t>Her mother, Esther (</w:t>
      </w:r>
      <w:r w:rsidRPr="00CE2309">
        <w:rPr>
          <w:rFonts w:ascii="Times New Roman" w:hAnsi="Times New Roman" w:cs="Times New Roman"/>
          <w:i/>
          <w:iCs/>
          <w:sz w:val="18"/>
          <w:szCs w:val="18"/>
        </w:rPr>
        <w:t>née</w:t>
      </w:r>
      <w:r w:rsidRPr="00CE2309">
        <w:rPr>
          <w:rFonts w:ascii="Times New Roman" w:hAnsi="Times New Roman" w:cs="Times New Roman"/>
          <w:sz w:val="18"/>
          <w:szCs w:val="18"/>
        </w:rPr>
        <w:t xml:space="preserve"> Tanklevsky or </w:t>
      </w:r>
      <w:proofErr w:type="spellStart"/>
      <w:r w:rsidRPr="00CE2309">
        <w:rPr>
          <w:rFonts w:ascii="Times New Roman" w:hAnsi="Times New Roman" w:cs="Times New Roman"/>
          <w:sz w:val="18"/>
          <w:szCs w:val="18"/>
        </w:rPr>
        <w:t>Tanklefsky</w:t>
      </w:r>
      <w:proofErr w:type="spellEnd"/>
      <w:r w:rsidRPr="00CE2309">
        <w:rPr>
          <w:rFonts w:ascii="Times New Roman" w:hAnsi="Times New Roman" w:cs="Times New Roman"/>
          <w:sz w:val="18"/>
          <w:szCs w:val="18"/>
        </w:rPr>
        <w:t>), was a homemaker who immigrated from </w:t>
      </w:r>
      <w:proofErr w:type="spellStart"/>
      <w:r w:rsidRPr="00315761">
        <w:rPr>
          <w:rFonts w:ascii="Times New Roman" w:hAnsi="Times New Roman" w:cs="Times New Roman"/>
          <w:sz w:val="18"/>
          <w:szCs w:val="18"/>
        </w:rPr>
        <w:t>Kozelets</w:t>
      </w:r>
      <w:proofErr w:type="spellEnd"/>
      <w:r w:rsidRPr="00CE2309">
        <w:rPr>
          <w:rFonts w:ascii="Times New Roman" w:hAnsi="Times New Roman" w:cs="Times New Roman"/>
          <w:sz w:val="18"/>
          <w:szCs w:val="18"/>
        </w:rPr>
        <w:t xml:space="preserve"> in 1902. Her father, Emanuel Savitzky, was a butcher who emigrated in 1906. He ran the </w:t>
      </w:r>
      <w:r w:rsidRPr="00CE2309">
        <w:rPr>
          <w:rFonts w:ascii="Times New Roman" w:hAnsi="Times New Roman" w:cs="Times New Roman"/>
          <w:b/>
          <w:bCs/>
          <w:sz w:val="18"/>
          <w:szCs w:val="18"/>
        </w:rPr>
        <w:t>Live and Let Live Meat Market</w:t>
      </w:r>
      <w:r w:rsidRPr="00CE2309">
        <w:rPr>
          <w:rFonts w:ascii="Times New Roman" w:hAnsi="Times New Roman" w:cs="Times New Roman"/>
          <w:sz w:val="18"/>
          <w:szCs w:val="18"/>
        </w:rPr>
        <w:t xml:space="preserve"> on </w:t>
      </w:r>
      <w:r w:rsidRPr="00315761">
        <w:rPr>
          <w:rFonts w:ascii="Times New Roman" w:hAnsi="Times New Roman" w:cs="Times New Roman"/>
          <w:sz w:val="18"/>
          <w:szCs w:val="18"/>
        </w:rPr>
        <w:t>Ninth Avenue</w:t>
      </w:r>
      <w:r w:rsidRPr="00CE2309">
        <w:rPr>
          <w:rFonts w:ascii="Times New Roman" w:hAnsi="Times New Roman" w:cs="Times New Roman"/>
          <w:sz w:val="18"/>
          <w:szCs w:val="18"/>
        </w:rPr>
        <w:t>. Even in her youth, she was competitive and would beat other children in all sorts of competitions. She ran the cash register at her father's deli as a young girl. Her religious upbringing influenced her development into a feminist. According to Abzug, "It was during these visits to the synagogue that I think I had my first thoughts as a feminist rebel. I didn't like the fact that women were consigned to the back rows of the balcony." When her father died, Abzug, then 13, was told that her </w:t>
      </w:r>
      <w:r w:rsidRPr="00315761">
        <w:rPr>
          <w:rFonts w:ascii="Times New Roman" w:hAnsi="Times New Roman" w:cs="Times New Roman"/>
          <w:sz w:val="18"/>
          <w:szCs w:val="18"/>
        </w:rPr>
        <w:t>Orthodox</w:t>
      </w:r>
      <w:r w:rsidRPr="00CE2309">
        <w:rPr>
          <w:rFonts w:ascii="Times New Roman" w:hAnsi="Times New Roman" w:cs="Times New Roman"/>
          <w:sz w:val="18"/>
          <w:szCs w:val="18"/>
        </w:rPr>
        <w:t> synagogue did not permit women to say the mourners' </w:t>
      </w:r>
      <w:r w:rsidRPr="00315761">
        <w:rPr>
          <w:rFonts w:ascii="Times New Roman" w:hAnsi="Times New Roman" w:cs="Times New Roman"/>
          <w:sz w:val="18"/>
          <w:szCs w:val="18"/>
        </w:rPr>
        <w:t>Kaddish</w:t>
      </w:r>
      <w:r w:rsidRPr="00CE2309">
        <w:rPr>
          <w:rFonts w:ascii="Times New Roman" w:hAnsi="Times New Roman" w:cs="Times New Roman"/>
          <w:sz w:val="18"/>
          <w:szCs w:val="18"/>
        </w:rPr>
        <w:t xml:space="preserve">, since that rite was reserved for sons of the deceased. However, because her father had no sons, she went to the synagogue every morning for a year to recite the prayer, defying the tradition of her congregation's practice of Orthodox Judaism. </w:t>
      </w:r>
    </w:p>
    <w:p w14:paraId="574E46E2" w14:textId="0846AD7A" w:rsidR="00CE2309" w:rsidRPr="00CE2309" w:rsidRDefault="00CE2309" w:rsidP="00CE2309">
      <w:pPr>
        <w:jc w:val="both"/>
        <w:rPr>
          <w:rFonts w:ascii="Times New Roman" w:hAnsi="Times New Roman" w:cs="Times New Roman"/>
          <w:sz w:val="18"/>
          <w:szCs w:val="18"/>
        </w:rPr>
      </w:pPr>
      <w:r w:rsidRPr="00CE2309">
        <w:rPr>
          <w:rFonts w:ascii="Times New Roman" w:hAnsi="Times New Roman" w:cs="Times New Roman"/>
          <w:sz w:val="18"/>
          <w:szCs w:val="18"/>
        </w:rPr>
        <w:t>Abzug graduated from </w:t>
      </w:r>
      <w:r w:rsidRPr="00315761">
        <w:rPr>
          <w:rFonts w:ascii="Times New Roman" w:hAnsi="Times New Roman" w:cs="Times New Roman"/>
          <w:sz w:val="18"/>
          <w:szCs w:val="18"/>
        </w:rPr>
        <w:t>Walton High School</w:t>
      </w:r>
      <w:r w:rsidRPr="00CE2309">
        <w:rPr>
          <w:rFonts w:ascii="Times New Roman" w:hAnsi="Times New Roman" w:cs="Times New Roman"/>
          <w:sz w:val="18"/>
          <w:szCs w:val="18"/>
        </w:rPr>
        <w:t> in </w:t>
      </w:r>
      <w:r w:rsidRPr="00315761">
        <w:rPr>
          <w:rFonts w:ascii="Times New Roman" w:hAnsi="Times New Roman" w:cs="Times New Roman"/>
          <w:sz w:val="18"/>
          <w:szCs w:val="18"/>
        </w:rPr>
        <w:t>The Bronx</w:t>
      </w:r>
      <w:r w:rsidRPr="00CE2309">
        <w:rPr>
          <w:rFonts w:ascii="Times New Roman" w:hAnsi="Times New Roman" w:cs="Times New Roman"/>
          <w:sz w:val="18"/>
          <w:szCs w:val="18"/>
        </w:rPr>
        <w:t>, where she was class president. Through high school she took violin lessons and went to Florence Marshall Hebrew High School after classes at Walton. She went on to major in political science at </w:t>
      </w:r>
      <w:r w:rsidRPr="00315761">
        <w:rPr>
          <w:rFonts w:ascii="Times New Roman" w:hAnsi="Times New Roman" w:cs="Times New Roman"/>
          <w:sz w:val="18"/>
          <w:szCs w:val="18"/>
        </w:rPr>
        <w:t>Hunter College</w:t>
      </w:r>
      <w:r w:rsidRPr="00CE2309">
        <w:rPr>
          <w:rFonts w:ascii="Times New Roman" w:hAnsi="Times New Roman" w:cs="Times New Roman"/>
          <w:sz w:val="18"/>
          <w:szCs w:val="18"/>
        </w:rPr>
        <w:t> of the </w:t>
      </w:r>
      <w:r w:rsidRPr="00315761">
        <w:rPr>
          <w:rFonts w:ascii="Times New Roman" w:hAnsi="Times New Roman" w:cs="Times New Roman"/>
          <w:sz w:val="18"/>
          <w:szCs w:val="18"/>
        </w:rPr>
        <w:t>City University of New York</w:t>
      </w:r>
      <w:r w:rsidRPr="00CE2309">
        <w:rPr>
          <w:rFonts w:ascii="Times New Roman" w:hAnsi="Times New Roman" w:cs="Times New Roman"/>
          <w:sz w:val="18"/>
          <w:szCs w:val="18"/>
        </w:rPr>
        <w:t> and simultaneously attended the </w:t>
      </w:r>
      <w:r w:rsidRPr="00315761">
        <w:rPr>
          <w:rFonts w:ascii="Times New Roman" w:hAnsi="Times New Roman" w:cs="Times New Roman"/>
          <w:sz w:val="18"/>
          <w:szCs w:val="18"/>
        </w:rPr>
        <w:t>Jewish Theological Seminary of America</w:t>
      </w:r>
      <w:r w:rsidRPr="00CE2309">
        <w:rPr>
          <w:rFonts w:ascii="Times New Roman" w:hAnsi="Times New Roman" w:cs="Times New Roman"/>
          <w:sz w:val="18"/>
          <w:szCs w:val="18"/>
        </w:rPr>
        <w:t xml:space="preserve">. </w:t>
      </w:r>
    </w:p>
    <w:p w14:paraId="7102366C" w14:textId="7905370A" w:rsidR="00CE2309" w:rsidRPr="00CE2309" w:rsidRDefault="00CE2309" w:rsidP="00CE2309">
      <w:pPr>
        <w:jc w:val="both"/>
        <w:rPr>
          <w:rFonts w:ascii="Times New Roman" w:hAnsi="Times New Roman" w:cs="Times New Roman"/>
          <w:sz w:val="18"/>
          <w:szCs w:val="18"/>
        </w:rPr>
      </w:pPr>
      <w:r w:rsidRPr="00CE2309">
        <w:rPr>
          <w:rFonts w:ascii="Times New Roman" w:hAnsi="Times New Roman" w:cs="Times New Roman"/>
          <w:sz w:val="18"/>
          <w:szCs w:val="18"/>
        </w:rPr>
        <w:t>At Hunter College, she was student council president and active in the </w:t>
      </w:r>
      <w:r w:rsidRPr="00315761">
        <w:rPr>
          <w:rFonts w:ascii="Times New Roman" w:hAnsi="Times New Roman" w:cs="Times New Roman"/>
          <w:sz w:val="18"/>
          <w:szCs w:val="18"/>
        </w:rPr>
        <w:t>American Student Union</w:t>
      </w:r>
      <w:r w:rsidRPr="00CE2309">
        <w:rPr>
          <w:rFonts w:ascii="Times New Roman" w:hAnsi="Times New Roman" w:cs="Times New Roman"/>
          <w:sz w:val="18"/>
          <w:szCs w:val="18"/>
        </w:rPr>
        <w:t>. Abzug first met Mim Kelber, who would go on to co-found </w:t>
      </w:r>
      <w:r w:rsidRPr="00315761">
        <w:rPr>
          <w:rFonts w:ascii="Times New Roman" w:hAnsi="Times New Roman" w:cs="Times New Roman"/>
          <w:sz w:val="18"/>
          <w:szCs w:val="18"/>
        </w:rPr>
        <w:t>WEDO</w:t>
      </w:r>
      <w:r w:rsidRPr="00CE2309">
        <w:rPr>
          <w:rFonts w:ascii="Times New Roman" w:hAnsi="Times New Roman" w:cs="Times New Roman"/>
          <w:sz w:val="18"/>
          <w:szCs w:val="18"/>
        </w:rPr>
        <w:t> with her, at Walton High School and they went on to attend Hunter College with one another. She later earned a law degree from </w:t>
      </w:r>
      <w:r w:rsidRPr="00315761">
        <w:rPr>
          <w:rFonts w:ascii="Times New Roman" w:hAnsi="Times New Roman" w:cs="Times New Roman"/>
          <w:sz w:val="18"/>
          <w:szCs w:val="18"/>
        </w:rPr>
        <w:t>Columbia University</w:t>
      </w:r>
      <w:r w:rsidRPr="00CE2309">
        <w:rPr>
          <w:rFonts w:ascii="Times New Roman" w:hAnsi="Times New Roman" w:cs="Times New Roman"/>
          <w:sz w:val="18"/>
          <w:szCs w:val="18"/>
        </w:rPr>
        <w:t xml:space="preserve"> in 1944. </w:t>
      </w:r>
    </w:p>
    <w:p w14:paraId="7CEEC3C4" w14:textId="77777777" w:rsidR="00CE2309" w:rsidRPr="00CE2309" w:rsidRDefault="00CE2309" w:rsidP="00CE2309">
      <w:pPr>
        <w:jc w:val="center"/>
        <w:rPr>
          <w:rFonts w:ascii="Times New Roman" w:hAnsi="Times New Roman" w:cs="Times New Roman"/>
          <w:b/>
          <w:bCs/>
          <w:sz w:val="18"/>
          <w:szCs w:val="18"/>
        </w:rPr>
      </w:pPr>
      <w:r w:rsidRPr="00CE2309">
        <w:rPr>
          <w:rFonts w:ascii="Times New Roman" w:hAnsi="Times New Roman" w:cs="Times New Roman"/>
          <w:b/>
          <w:bCs/>
          <w:sz w:val="18"/>
          <w:szCs w:val="18"/>
        </w:rPr>
        <w:t>Legal and political career</w:t>
      </w:r>
    </w:p>
    <w:p w14:paraId="6ED94431" w14:textId="7F1C15AA" w:rsidR="00CE2309" w:rsidRPr="00CE2309" w:rsidRDefault="00CE2309" w:rsidP="00315761">
      <w:pPr>
        <w:jc w:val="both"/>
        <w:rPr>
          <w:rFonts w:ascii="Times New Roman" w:hAnsi="Times New Roman" w:cs="Times New Roman"/>
          <w:sz w:val="18"/>
          <w:szCs w:val="18"/>
        </w:rPr>
      </w:pPr>
      <w:r w:rsidRPr="00CE2309">
        <w:rPr>
          <w:rFonts w:ascii="Times New Roman" w:hAnsi="Times New Roman" w:cs="Times New Roman"/>
          <w:sz w:val="18"/>
          <w:szCs w:val="18"/>
        </w:rPr>
        <w:t>Abzug was admitted to the New York Bar in 1945, at a time when very few women practiced law, and started her career in New York City at the firm of </w:t>
      </w:r>
      <w:r w:rsidRPr="00315761">
        <w:rPr>
          <w:rFonts w:ascii="Times New Roman" w:hAnsi="Times New Roman" w:cs="Times New Roman"/>
          <w:sz w:val="18"/>
          <w:szCs w:val="18"/>
        </w:rPr>
        <w:t>Pressman</w:t>
      </w:r>
      <w:r w:rsidRPr="00CE2309">
        <w:rPr>
          <w:rFonts w:ascii="Times New Roman" w:hAnsi="Times New Roman" w:cs="Times New Roman"/>
          <w:sz w:val="18"/>
          <w:szCs w:val="18"/>
        </w:rPr>
        <w:t>, </w:t>
      </w:r>
      <w:r w:rsidRPr="00315761">
        <w:rPr>
          <w:rFonts w:ascii="Times New Roman" w:hAnsi="Times New Roman" w:cs="Times New Roman"/>
          <w:sz w:val="18"/>
          <w:szCs w:val="18"/>
        </w:rPr>
        <w:t>Witt</w:t>
      </w:r>
      <w:r w:rsidRPr="00CE2309">
        <w:rPr>
          <w:rFonts w:ascii="Times New Roman" w:hAnsi="Times New Roman" w:cs="Times New Roman"/>
          <w:sz w:val="18"/>
          <w:szCs w:val="18"/>
        </w:rPr>
        <w:t> &amp; </w:t>
      </w:r>
      <w:r w:rsidRPr="00315761">
        <w:rPr>
          <w:rFonts w:ascii="Times New Roman" w:hAnsi="Times New Roman" w:cs="Times New Roman"/>
          <w:sz w:val="18"/>
          <w:szCs w:val="18"/>
        </w:rPr>
        <w:t>Cammer</w:t>
      </w:r>
      <w:r w:rsidRPr="00CE2309">
        <w:rPr>
          <w:rFonts w:ascii="Times New Roman" w:hAnsi="Times New Roman" w:cs="Times New Roman"/>
          <w:sz w:val="18"/>
          <w:szCs w:val="18"/>
        </w:rPr>
        <w:t>, frequently working cases in matters of labor law.</w:t>
      </w:r>
    </w:p>
    <w:p w14:paraId="2019EDBC" w14:textId="35E1832C" w:rsidR="00CE2309" w:rsidRPr="00CE2309" w:rsidRDefault="00CE2309" w:rsidP="00315761">
      <w:pPr>
        <w:jc w:val="both"/>
        <w:rPr>
          <w:rFonts w:ascii="Times New Roman" w:hAnsi="Times New Roman" w:cs="Times New Roman"/>
          <w:sz w:val="18"/>
          <w:szCs w:val="18"/>
        </w:rPr>
      </w:pPr>
      <w:r w:rsidRPr="00CE2309">
        <w:rPr>
          <w:rFonts w:ascii="Times New Roman" w:hAnsi="Times New Roman" w:cs="Times New Roman"/>
          <w:sz w:val="18"/>
          <w:szCs w:val="18"/>
        </w:rPr>
        <w:t>As a lawyer, she specialized in labor rights, tenants' rights, and civil liberties cases.</w:t>
      </w:r>
      <w:hyperlink r:id="rId16" w:anchor="cite_note-:4-15" w:history="1">
        <w:r w:rsidRPr="00CE2309">
          <w:rPr>
            <w:rStyle w:val="Hyperlink"/>
            <w:rFonts w:ascii="Times New Roman" w:hAnsi="Times New Roman" w:cs="Times New Roman"/>
            <w:sz w:val="18"/>
            <w:szCs w:val="18"/>
            <w:vertAlign w:val="superscript"/>
          </w:rPr>
          <w:t>[15]</w:t>
        </w:r>
      </w:hyperlink>
      <w:r w:rsidRPr="00CE2309">
        <w:rPr>
          <w:rFonts w:ascii="Times New Roman" w:hAnsi="Times New Roman" w:cs="Times New Roman"/>
          <w:sz w:val="18"/>
          <w:szCs w:val="18"/>
        </w:rPr>
        <w:t> Early on, she took on civil rights cases in the </w:t>
      </w:r>
      <w:r w:rsidRPr="00315761">
        <w:rPr>
          <w:rFonts w:ascii="Times New Roman" w:hAnsi="Times New Roman" w:cs="Times New Roman"/>
          <w:sz w:val="18"/>
          <w:szCs w:val="18"/>
        </w:rPr>
        <w:t>Southern United States</w:t>
      </w:r>
      <w:r w:rsidRPr="00CE2309">
        <w:rPr>
          <w:rFonts w:ascii="Times New Roman" w:hAnsi="Times New Roman" w:cs="Times New Roman"/>
          <w:sz w:val="18"/>
          <w:szCs w:val="18"/>
        </w:rPr>
        <w:t>. She appealed the case of </w:t>
      </w:r>
      <w:r w:rsidRPr="00315761">
        <w:rPr>
          <w:rFonts w:ascii="Times New Roman" w:hAnsi="Times New Roman" w:cs="Times New Roman"/>
          <w:sz w:val="18"/>
          <w:szCs w:val="18"/>
        </w:rPr>
        <w:t>Willie McGee</w:t>
      </w:r>
      <w:r w:rsidRPr="00CE2309">
        <w:rPr>
          <w:rFonts w:ascii="Times New Roman" w:hAnsi="Times New Roman" w:cs="Times New Roman"/>
          <w:sz w:val="18"/>
          <w:szCs w:val="18"/>
        </w:rPr>
        <w:t>, a black man convicted in 1945 of raping a white woman in </w:t>
      </w:r>
      <w:r w:rsidRPr="00315761">
        <w:rPr>
          <w:rFonts w:ascii="Times New Roman" w:hAnsi="Times New Roman" w:cs="Times New Roman"/>
          <w:sz w:val="18"/>
          <w:szCs w:val="18"/>
        </w:rPr>
        <w:t>Laurel, Mississippi</w:t>
      </w:r>
      <w:r w:rsidRPr="00CE2309">
        <w:rPr>
          <w:rFonts w:ascii="Times New Roman" w:hAnsi="Times New Roman" w:cs="Times New Roman"/>
          <w:sz w:val="18"/>
          <w:szCs w:val="18"/>
        </w:rPr>
        <w:t xml:space="preserve">, and sentenced to death by an all-white jury who deliberated for only two-and-a-half minutes. </w:t>
      </w:r>
      <w:r w:rsidRPr="00CE2309">
        <w:rPr>
          <w:rFonts w:ascii="Times New Roman" w:hAnsi="Times New Roman" w:cs="Times New Roman"/>
          <w:b/>
          <w:bCs/>
          <w:sz w:val="18"/>
          <w:szCs w:val="18"/>
        </w:rPr>
        <w:t>Abzug lost the appeal and the man was executed</w:t>
      </w:r>
      <w:r w:rsidRPr="00CE2309">
        <w:rPr>
          <w:rFonts w:ascii="Times New Roman" w:hAnsi="Times New Roman" w:cs="Times New Roman"/>
          <w:sz w:val="18"/>
          <w:szCs w:val="18"/>
        </w:rPr>
        <w:t>. </w:t>
      </w:r>
    </w:p>
    <w:p w14:paraId="1DC2085C" w14:textId="0AF091F0" w:rsidR="00CE2309" w:rsidRPr="00CE2309" w:rsidRDefault="00CE2309" w:rsidP="00315761">
      <w:pPr>
        <w:jc w:val="both"/>
        <w:rPr>
          <w:rFonts w:ascii="Times New Roman" w:hAnsi="Times New Roman" w:cs="Times New Roman"/>
          <w:sz w:val="18"/>
          <w:szCs w:val="18"/>
        </w:rPr>
      </w:pPr>
      <w:r w:rsidRPr="00CE2309">
        <w:rPr>
          <w:rFonts w:ascii="Times New Roman" w:hAnsi="Times New Roman" w:cs="Times New Roman"/>
          <w:sz w:val="18"/>
          <w:szCs w:val="18"/>
        </w:rPr>
        <w:t>Abzug was an outspoken advocate of liberal causes, including the </w:t>
      </w:r>
      <w:r w:rsidRPr="00315761">
        <w:rPr>
          <w:rFonts w:ascii="Times New Roman" w:hAnsi="Times New Roman" w:cs="Times New Roman"/>
          <w:sz w:val="18"/>
          <w:szCs w:val="18"/>
        </w:rPr>
        <w:t>Equal Rights Amendment</w:t>
      </w:r>
      <w:r w:rsidRPr="00CE2309">
        <w:rPr>
          <w:rFonts w:ascii="Times New Roman" w:hAnsi="Times New Roman" w:cs="Times New Roman"/>
          <w:sz w:val="18"/>
          <w:szCs w:val="18"/>
        </w:rPr>
        <w:t>, and </w:t>
      </w:r>
      <w:r w:rsidRPr="00315761">
        <w:rPr>
          <w:rFonts w:ascii="Times New Roman" w:hAnsi="Times New Roman" w:cs="Times New Roman"/>
          <w:sz w:val="18"/>
          <w:szCs w:val="18"/>
        </w:rPr>
        <w:t>opposition to the Vietnam War</w:t>
      </w:r>
      <w:r w:rsidRPr="00CE2309">
        <w:rPr>
          <w:rFonts w:ascii="Times New Roman" w:hAnsi="Times New Roman" w:cs="Times New Roman"/>
          <w:sz w:val="18"/>
          <w:szCs w:val="18"/>
        </w:rPr>
        <w:t> as well as the </w:t>
      </w:r>
      <w:r w:rsidRPr="00315761">
        <w:rPr>
          <w:rFonts w:ascii="Times New Roman" w:hAnsi="Times New Roman" w:cs="Times New Roman"/>
          <w:sz w:val="18"/>
          <w:szCs w:val="18"/>
        </w:rPr>
        <w:t>military draft</w:t>
      </w:r>
      <w:r w:rsidRPr="00CE2309">
        <w:rPr>
          <w:rFonts w:ascii="Times New Roman" w:hAnsi="Times New Roman" w:cs="Times New Roman"/>
          <w:sz w:val="18"/>
          <w:szCs w:val="18"/>
        </w:rPr>
        <w:t>. She worked for the </w:t>
      </w:r>
      <w:r w:rsidRPr="00315761">
        <w:rPr>
          <w:rFonts w:ascii="Times New Roman" w:hAnsi="Times New Roman" w:cs="Times New Roman"/>
          <w:sz w:val="18"/>
          <w:szCs w:val="18"/>
        </w:rPr>
        <w:t>American Civil Liberties Union</w:t>
      </w:r>
      <w:r w:rsidRPr="00CE2309">
        <w:rPr>
          <w:rFonts w:ascii="Times New Roman" w:hAnsi="Times New Roman" w:cs="Times New Roman"/>
          <w:sz w:val="18"/>
          <w:szCs w:val="18"/>
        </w:rPr>
        <w:t> and the </w:t>
      </w:r>
      <w:r w:rsidRPr="00A717D8">
        <w:rPr>
          <w:rFonts w:ascii="Times New Roman" w:hAnsi="Times New Roman" w:cs="Times New Roman"/>
          <w:sz w:val="18"/>
          <w:szCs w:val="18"/>
        </w:rPr>
        <w:t>Civil Rights Congress.</w:t>
      </w:r>
      <w:r w:rsidR="00315761" w:rsidRPr="00CE2309">
        <w:rPr>
          <w:rFonts w:ascii="Times New Roman" w:hAnsi="Times New Roman" w:cs="Times New Roman"/>
          <w:sz w:val="18"/>
          <w:szCs w:val="18"/>
        </w:rPr>
        <w:t xml:space="preserve"> </w:t>
      </w:r>
    </w:p>
    <w:p w14:paraId="7ABB1797" w14:textId="45E6C121" w:rsidR="00CE2309" w:rsidRPr="00CE2309" w:rsidRDefault="00CE2309" w:rsidP="00315761">
      <w:pPr>
        <w:jc w:val="both"/>
        <w:rPr>
          <w:rFonts w:ascii="Times New Roman" w:hAnsi="Times New Roman" w:cs="Times New Roman"/>
          <w:sz w:val="18"/>
          <w:szCs w:val="18"/>
        </w:rPr>
      </w:pPr>
      <w:r w:rsidRPr="00CE2309">
        <w:rPr>
          <w:rFonts w:ascii="Times New Roman" w:hAnsi="Times New Roman" w:cs="Times New Roman"/>
          <w:sz w:val="18"/>
          <w:szCs w:val="18"/>
        </w:rPr>
        <w:t>Years before she was elected to the House of Representatives, she was an early participant in </w:t>
      </w:r>
      <w:r w:rsidRPr="00315761">
        <w:rPr>
          <w:rFonts w:ascii="Times New Roman" w:hAnsi="Times New Roman" w:cs="Times New Roman"/>
          <w:sz w:val="18"/>
          <w:szCs w:val="18"/>
        </w:rPr>
        <w:t>Women Strike for Peace</w:t>
      </w:r>
      <w:r w:rsidRPr="00CE2309">
        <w:rPr>
          <w:rFonts w:ascii="Times New Roman" w:hAnsi="Times New Roman" w:cs="Times New Roman"/>
          <w:sz w:val="18"/>
          <w:szCs w:val="18"/>
        </w:rPr>
        <w:t>. Her political stance placed her on the </w:t>
      </w:r>
      <w:r w:rsidRPr="00315761">
        <w:rPr>
          <w:rFonts w:ascii="Times New Roman" w:hAnsi="Times New Roman" w:cs="Times New Roman"/>
          <w:sz w:val="18"/>
          <w:szCs w:val="18"/>
        </w:rPr>
        <w:t>master list of Nixon's political opponents</w:t>
      </w:r>
      <w:r w:rsidRPr="00CE2309">
        <w:rPr>
          <w:rFonts w:ascii="Times New Roman" w:hAnsi="Times New Roman" w:cs="Times New Roman"/>
          <w:sz w:val="18"/>
          <w:szCs w:val="18"/>
        </w:rPr>
        <w:t>. </w:t>
      </w:r>
      <w:r w:rsidR="00315761" w:rsidRPr="00CE2309">
        <w:rPr>
          <w:rFonts w:ascii="Times New Roman" w:hAnsi="Times New Roman" w:cs="Times New Roman"/>
          <w:sz w:val="18"/>
          <w:szCs w:val="18"/>
        </w:rPr>
        <w:t xml:space="preserve"> </w:t>
      </w:r>
      <w:r w:rsidRPr="00CE2309">
        <w:rPr>
          <w:rFonts w:ascii="Times New Roman" w:hAnsi="Times New Roman" w:cs="Times New Roman"/>
          <w:sz w:val="18"/>
          <w:szCs w:val="18"/>
        </w:rPr>
        <w:t>During the </w:t>
      </w:r>
      <w:r w:rsidRPr="00315761">
        <w:rPr>
          <w:rFonts w:ascii="Times New Roman" w:hAnsi="Times New Roman" w:cs="Times New Roman"/>
          <w:sz w:val="18"/>
          <w:szCs w:val="18"/>
        </w:rPr>
        <w:t>McCarthy era</w:t>
      </w:r>
      <w:r w:rsidRPr="00CE2309">
        <w:rPr>
          <w:rFonts w:ascii="Times New Roman" w:hAnsi="Times New Roman" w:cs="Times New Roman"/>
          <w:sz w:val="18"/>
          <w:szCs w:val="18"/>
        </w:rPr>
        <w:t>, she was one of the few legal attorneys willing to openly combat the </w:t>
      </w:r>
      <w:r w:rsidRPr="00315761">
        <w:rPr>
          <w:rFonts w:ascii="Times New Roman" w:hAnsi="Times New Roman" w:cs="Times New Roman"/>
          <w:sz w:val="18"/>
          <w:szCs w:val="18"/>
        </w:rPr>
        <w:t>House Un-American Activities Committee</w:t>
      </w:r>
      <w:r w:rsidRPr="00CE2309">
        <w:rPr>
          <w:rFonts w:ascii="Times New Roman" w:hAnsi="Times New Roman" w:cs="Times New Roman"/>
          <w:sz w:val="18"/>
          <w:szCs w:val="18"/>
        </w:rPr>
        <w:t>.</w:t>
      </w:r>
      <w:r w:rsidR="00315761" w:rsidRPr="00CE2309">
        <w:rPr>
          <w:rFonts w:ascii="Times New Roman" w:hAnsi="Times New Roman" w:cs="Times New Roman"/>
          <w:sz w:val="18"/>
          <w:szCs w:val="18"/>
        </w:rPr>
        <w:t xml:space="preserve"> </w:t>
      </w:r>
    </w:p>
    <w:p w14:paraId="7684F1A4" w14:textId="77777777" w:rsidR="00CE2309" w:rsidRPr="00CE2309" w:rsidRDefault="00CE2309" w:rsidP="00315761">
      <w:pPr>
        <w:jc w:val="center"/>
        <w:rPr>
          <w:rFonts w:ascii="Times New Roman" w:hAnsi="Times New Roman" w:cs="Times New Roman"/>
          <w:b/>
          <w:bCs/>
          <w:sz w:val="18"/>
          <w:szCs w:val="18"/>
        </w:rPr>
      </w:pPr>
      <w:r w:rsidRPr="00CE2309">
        <w:rPr>
          <w:rFonts w:ascii="Times New Roman" w:hAnsi="Times New Roman" w:cs="Times New Roman"/>
          <w:b/>
          <w:bCs/>
          <w:sz w:val="18"/>
          <w:szCs w:val="18"/>
        </w:rPr>
        <w:t>Congressional career</w:t>
      </w:r>
    </w:p>
    <w:p w14:paraId="65370F18" w14:textId="508A148B" w:rsidR="00CE2309" w:rsidRPr="00CE2309" w:rsidRDefault="00CE2309" w:rsidP="00315761">
      <w:pPr>
        <w:jc w:val="both"/>
        <w:rPr>
          <w:rFonts w:ascii="Times New Roman" w:hAnsi="Times New Roman" w:cs="Times New Roman"/>
          <w:sz w:val="18"/>
          <w:szCs w:val="18"/>
        </w:rPr>
      </w:pPr>
      <w:r w:rsidRPr="00CE2309">
        <w:rPr>
          <w:rFonts w:ascii="Times New Roman" w:hAnsi="Times New Roman" w:cs="Times New Roman"/>
          <w:sz w:val="18"/>
          <w:szCs w:val="18"/>
        </w:rPr>
        <w:t>I've been described as a tough and noisy woman, a prizefighter, a man-hater, you name it. They call me Battling Bella. — Bella Abzug, in her 1971 Congress journal, quoted by Braden in </w:t>
      </w:r>
      <w:r w:rsidRPr="00CE2309">
        <w:rPr>
          <w:rFonts w:ascii="Times New Roman" w:hAnsi="Times New Roman" w:cs="Times New Roman"/>
          <w:i/>
          <w:iCs/>
          <w:sz w:val="18"/>
          <w:szCs w:val="18"/>
        </w:rPr>
        <w:t>Women Politicians and the Media</w:t>
      </w:r>
      <w:r w:rsidR="00315761">
        <w:rPr>
          <w:rFonts w:ascii="Times New Roman" w:hAnsi="Times New Roman" w:cs="Times New Roman"/>
          <w:sz w:val="18"/>
          <w:szCs w:val="18"/>
        </w:rPr>
        <w:t>.</w:t>
      </w:r>
    </w:p>
    <w:p w14:paraId="23A353E5" w14:textId="26740615" w:rsidR="00CE2309" w:rsidRPr="00CE2309" w:rsidRDefault="00CE2309" w:rsidP="00315761">
      <w:pPr>
        <w:jc w:val="center"/>
        <w:rPr>
          <w:rFonts w:ascii="Times New Roman" w:hAnsi="Times New Roman" w:cs="Times New Roman"/>
          <w:sz w:val="18"/>
          <w:szCs w:val="18"/>
        </w:rPr>
      </w:pPr>
      <w:r w:rsidRPr="00CE2309">
        <w:rPr>
          <w:rFonts w:ascii="Times New Roman" w:hAnsi="Times New Roman" w:cs="Times New Roman"/>
          <w:b/>
          <w:bCs/>
          <w:sz w:val="18"/>
          <w:szCs w:val="18"/>
        </w:rPr>
        <w:t>Abzug a supporter of </w:t>
      </w:r>
      <w:r w:rsidRPr="00315761">
        <w:rPr>
          <w:rFonts w:ascii="Times New Roman" w:hAnsi="Times New Roman" w:cs="Times New Roman"/>
          <w:b/>
          <w:bCs/>
          <w:sz w:val="18"/>
          <w:szCs w:val="18"/>
        </w:rPr>
        <w:t>Zionism</w:t>
      </w:r>
      <w:r w:rsidRPr="00CE2309">
        <w:rPr>
          <w:rFonts w:ascii="Times New Roman" w:hAnsi="Times New Roman" w:cs="Times New Roman"/>
          <w:sz w:val="18"/>
          <w:szCs w:val="18"/>
        </w:rPr>
        <w:t>.</w:t>
      </w:r>
    </w:p>
    <w:p w14:paraId="1F4FE1C0" w14:textId="77777777" w:rsidR="007E2FC7" w:rsidRDefault="00CE2309" w:rsidP="00AA23E2">
      <w:pPr>
        <w:jc w:val="both"/>
        <w:rPr>
          <w:rFonts w:ascii="Times New Roman" w:hAnsi="Times New Roman" w:cs="Times New Roman"/>
          <w:sz w:val="18"/>
          <w:szCs w:val="18"/>
        </w:rPr>
      </w:pPr>
      <w:r w:rsidRPr="00CE2309">
        <w:rPr>
          <w:rFonts w:ascii="Times New Roman" w:hAnsi="Times New Roman" w:cs="Times New Roman"/>
          <w:sz w:val="18"/>
          <w:szCs w:val="18"/>
        </w:rPr>
        <w:t>As a young woman she was a member of the Socialist-Zionist youth movement of </w:t>
      </w:r>
      <w:r w:rsidRPr="00AA23E2">
        <w:rPr>
          <w:rFonts w:ascii="Times New Roman" w:hAnsi="Times New Roman" w:cs="Times New Roman"/>
          <w:sz w:val="18"/>
          <w:szCs w:val="18"/>
        </w:rPr>
        <w:t>Hashomer Hatzair</w:t>
      </w:r>
      <w:r w:rsidRPr="00CE2309">
        <w:rPr>
          <w:rFonts w:ascii="Times New Roman" w:hAnsi="Times New Roman" w:cs="Times New Roman"/>
          <w:sz w:val="18"/>
          <w:szCs w:val="18"/>
        </w:rPr>
        <w:t>. In 1975, she challenged the </w:t>
      </w:r>
      <w:r w:rsidRPr="00AA23E2">
        <w:rPr>
          <w:rFonts w:ascii="Times New Roman" w:hAnsi="Times New Roman" w:cs="Times New Roman"/>
          <w:sz w:val="18"/>
          <w:szCs w:val="18"/>
        </w:rPr>
        <w:t>United Nations General Assembly Resolution 3379</w:t>
      </w:r>
      <w:r w:rsidRPr="00CE2309">
        <w:rPr>
          <w:rFonts w:ascii="Times New Roman" w:hAnsi="Times New Roman" w:cs="Times New Roman"/>
          <w:sz w:val="18"/>
          <w:szCs w:val="18"/>
        </w:rPr>
        <w:t> (revoked in 1991 by resolution 46/86), which "determine[d] that Zionism is a form of racism and racial discrimination." Abzug said about the topic, "</w:t>
      </w:r>
      <w:r w:rsidRPr="00CE2309">
        <w:rPr>
          <w:rFonts w:ascii="Times New Roman" w:hAnsi="Times New Roman" w:cs="Times New Roman"/>
          <w:b/>
          <w:bCs/>
          <w:sz w:val="18"/>
          <w:szCs w:val="18"/>
        </w:rPr>
        <w:t>Zionism is a liberation movement</w:t>
      </w:r>
      <w:r w:rsidRPr="00CE2309">
        <w:rPr>
          <w:rFonts w:ascii="Times New Roman" w:hAnsi="Times New Roman" w:cs="Times New Roman"/>
          <w:sz w:val="18"/>
          <w:szCs w:val="18"/>
        </w:rPr>
        <w:t xml:space="preserve">." Early leading Zionists such as </w:t>
      </w:r>
      <w:r w:rsidRPr="00AA23E2">
        <w:rPr>
          <w:rFonts w:ascii="Times New Roman" w:hAnsi="Times New Roman" w:cs="Times New Roman"/>
          <w:sz w:val="18"/>
          <w:szCs w:val="18"/>
        </w:rPr>
        <w:t>Theodor Herzl</w:t>
      </w:r>
      <w:r w:rsidRPr="00CE2309">
        <w:rPr>
          <w:rFonts w:ascii="Times New Roman" w:hAnsi="Times New Roman" w:cs="Times New Roman"/>
          <w:sz w:val="18"/>
          <w:szCs w:val="18"/>
        </w:rPr>
        <w:t xml:space="preserve">, </w:t>
      </w:r>
      <w:r w:rsidRPr="00AA23E2">
        <w:rPr>
          <w:rFonts w:ascii="Times New Roman" w:hAnsi="Times New Roman" w:cs="Times New Roman"/>
          <w:sz w:val="18"/>
          <w:szCs w:val="18"/>
        </w:rPr>
        <w:t>Max Nordau</w:t>
      </w:r>
      <w:r w:rsidRPr="00CE2309">
        <w:rPr>
          <w:rFonts w:ascii="Times New Roman" w:hAnsi="Times New Roman" w:cs="Times New Roman"/>
          <w:sz w:val="18"/>
          <w:szCs w:val="18"/>
        </w:rPr>
        <w:t xml:space="preserve">, and </w:t>
      </w:r>
      <w:r w:rsidRPr="00AA23E2">
        <w:rPr>
          <w:rFonts w:ascii="Times New Roman" w:hAnsi="Times New Roman" w:cs="Times New Roman"/>
          <w:sz w:val="18"/>
          <w:szCs w:val="18"/>
        </w:rPr>
        <w:t>Ze'ev Jabotinsky</w:t>
      </w:r>
      <w:r w:rsidRPr="00CE2309">
        <w:rPr>
          <w:rFonts w:ascii="Times New Roman" w:hAnsi="Times New Roman" w:cs="Times New Roman"/>
          <w:sz w:val="18"/>
          <w:szCs w:val="18"/>
        </w:rPr>
        <w:t xml:space="preserve"> described Zionism as </w:t>
      </w:r>
      <w:r w:rsidRPr="00AA23E2">
        <w:rPr>
          <w:rFonts w:ascii="Times New Roman" w:hAnsi="Times New Roman" w:cs="Times New Roman"/>
          <w:sz w:val="18"/>
          <w:szCs w:val="18"/>
        </w:rPr>
        <w:t>colonization</w:t>
      </w:r>
      <w:r w:rsidRPr="00CE2309">
        <w:rPr>
          <w:rFonts w:ascii="Times New Roman" w:hAnsi="Times New Roman" w:cs="Times New Roman"/>
          <w:sz w:val="18"/>
          <w:szCs w:val="18"/>
        </w:rPr>
        <w:t xml:space="preserve">. It is maintained that settler colonialism differs from classical </w:t>
      </w:r>
      <w:r w:rsidRPr="00AA23E2">
        <w:rPr>
          <w:rFonts w:ascii="Times New Roman" w:hAnsi="Times New Roman" w:cs="Times New Roman"/>
          <w:sz w:val="18"/>
          <w:szCs w:val="18"/>
        </w:rPr>
        <w:t>colonialism</w:t>
      </w:r>
      <w:r w:rsidRPr="00CE2309">
        <w:rPr>
          <w:rFonts w:ascii="Times New Roman" w:hAnsi="Times New Roman" w:cs="Times New Roman"/>
          <w:sz w:val="18"/>
          <w:szCs w:val="18"/>
        </w:rPr>
        <w:t xml:space="preserve"> in that it focuses on eliminating or removing, rather than exploiting, the original inhabitants of a territory, and as theorized by </w:t>
      </w:r>
      <w:r w:rsidRPr="00AA23E2">
        <w:rPr>
          <w:rFonts w:ascii="Times New Roman" w:hAnsi="Times New Roman" w:cs="Times New Roman"/>
          <w:sz w:val="18"/>
          <w:szCs w:val="18"/>
        </w:rPr>
        <w:t>Patrick Wolfe</w:t>
      </w:r>
      <w:r w:rsidRPr="00CE2309">
        <w:rPr>
          <w:rFonts w:ascii="Times New Roman" w:hAnsi="Times New Roman" w:cs="Times New Roman"/>
          <w:sz w:val="18"/>
          <w:szCs w:val="18"/>
        </w:rPr>
        <w:t>, settler colonialism is an ongoing "structure, not an event" aimed at replacing a native population. Settler colonialism operates by processes including physical elimination of native inhabitants but also can encompass projects of assimilation, segregation, miscegenation, religious conversion, and incarceration.</w:t>
      </w:r>
      <w:r w:rsidR="00AA23E2" w:rsidRPr="00CE2309">
        <w:rPr>
          <w:rFonts w:ascii="Times New Roman" w:hAnsi="Times New Roman" w:cs="Times New Roman"/>
          <w:sz w:val="18"/>
          <w:szCs w:val="18"/>
        </w:rPr>
        <w:t xml:space="preserve"> </w:t>
      </w:r>
      <w:r w:rsidRPr="00CE2309">
        <w:rPr>
          <w:rFonts w:ascii="Times New Roman" w:hAnsi="Times New Roman" w:cs="Times New Roman"/>
          <w:sz w:val="18"/>
          <w:szCs w:val="18"/>
        </w:rPr>
        <w:t xml:space="preserve">Scholars, such as sociologists Daiva </w:t>
      </w:r>
      <w:proofErr w:type="spellStart"/>
      <w:r w:rsidRPr="00CE2309">
        <w:rPr>
          <w:rFonts w:ascii="Times New Roman" w:hAnsi="Times New Roman" w:cs="Times New Roman"/>
          <w:sz w:val="18"/>
          <w:szCs w:val="18"/>
        </w:rPr>
        <w:t>Stasiulis</w:t>
      </w:r>
      <w:proofErr w:type="spellEnd"/>
      <w:r w:rsidRPr="00CE2309">
        <w:rPr>
          <w:rFonts w:ascii="Times New Roman" w:hAnsi="Times New Roman" w:cs="Times New Roman"/>
          <w:sz w:val="18"/>
          <w:szCs w:val="18"/>
        </w:rPr>
        <w:t xml:space="preserve">, Nira Yuval-Davis, and specialist in middle eastern studies </w:t>
      </w:r>
      <w:r w:rsidRPr="00AA23E2">
        <w:rPr>
          <w:rFonts w:ascii="Times New Roman" w:hAnsi="Times New Roman" w:cs="Times New Roman"/>
          <w:sz w:val="18"/>
          <w:szCs w:val="18"/>
        </w:rPr>
        <w:t>Joseph Massad</w:t>
      </w:r>
      <w:r w:rsidRPr="00CE2309">
        <w:rPr>
          <w:rFonts w:ascii="Times New Roman" w:hAnsi="Times New Roman" w:cs="Times New Roman"/>
          <w:sz w:val="18"/>
          <w:szCs w:val="18"/>
        </w:rPr>
        <w:t xml:space="preserve"> have included Israel in their global analyses of settler societies.</w:t>
      </w:r>
      <w:r w:rsidR="00AA23E2" w:rsidRPr="00CE2309">
        <w:rPr>
          <w:rFonts w:ascii="Times New Roman" w:hAnsi="Times New Roman" w:cs="Times New Roman"/>
          <w:sz w:val="18"/>
          <w:szCs w:val="18"/>
        </w:rPr>
        <w:t xml:space="preserve"> </w:t>
      </w:r>
    </w:p>
    <w:p w14:paraId="76F09BC4" w14:textId="19885C76" w:rsidR="00CE2309" w:rsidRPr="00CE2309" w:rsidRDefault="00CE2309" w:rsidP="00AA23E2">
      <w:pPr>
        <w:jc w:val="both"/>
        <w:rPr>
          <w:rFonts w:ascii="Times New Roman" w:hAnsi="Times New Roman" w:cs="Times New Roman"/>
          <w:sz w:val="18"/>
          <w:szCs w:val="18"/>
        </w:rPr>
      </w:pPr>
      <w:r w:rsidRPr="00CE2309">
        <w:rPr>
          <w:rFonts w:ascii="Times New Roman" w:hAnsi="Times New Roman" w:cs="Times New Roman"/>
          <w:sz w:val="18"/>
          <w:szCs w:val="18"/>
        </w:rPr>
        <w:lastRenderedPageBreak/>
        <w:t xml:space="preserve">Zionism involves processes of </w:t>
      </w:r>
      <w:r w:rsidRPr="00AA23E2">
        <w:rPr>
          <w:rFonts w:ascii="Times New Roman" w:hAnsi="Times New Roman" w:cs="Times New Roman"/>
          <w:sz w:val="18"/>
          <w:szCs w:val="18"/>
        </w:rPr>
        <w:t>displacement</w:t>
      </w:r>
      <w:r w:rsidRPr="00CE2309">
        <w:rPr>
          <w:rFonts w:ascii="Times New Roman" w:hAnsi="Times New Roman" w:cs="Times New Roman"/>
          <w:sz w:val="18"/>
          <w:szCs w:val="18"/>
        </w:rPr>
        <w:t xml:space="preserve"> and dispossession of the indigenous people similar to the creation of the </w:t>
      </w:r>
      <w:r w:rsidRPr="00AA23E2">
        <w:rPr>
          <w:rFonts w:ascii="Times New Roman" w:hAnsi="Times New Roman" w:cs="Times New Roman"/>
          <w:sz w:val="18"/>
          <w:szCs w:val="18"/>
        </w:rPr>
        <w:t>United States</w:t>
      </w:r>
      <w:r w:rsidRPr="00CE2309">
        <w:rPr>
          <w:rFonts w:ascii="Times New Roman" w:hAnsi="Times New Roman" w:cs="Times New Roman"/>
          <w:sz w:val="18"/>
          <w:szCs w:val="18"/>
        </w:rPr>
        <w:t xml:space="preserve">. Critics of the characterization of Zionism as settler colonialism argue that it does not fit traditional colonial frameworks, seeing Zionism instead as the </w:t>
      </w:r>
      <w:r w:rsidRPr="00AA23E2">
        <w:rPr>
          <w:rFonts w:ascii="Times New Roman" w:hAnsi="Times New Roman" w:cs="Times New Roman"/>
          <w:sz w:val="18"/>
          <w:szCs w:val="18"/>
        </w:rPr>
        <w:t>repatriation</w:t>
      </w:r>
      <w:r w:rsidRPr="00CE2309">
        <w:rPr>
          <w:rFonts w:ascii="Times New Roman" w:hAnsi="Times New Roman" w:cs="Times New Roman"/>
          <w:sz w:val="18"/>
          <w:szCs w:val="18"/>
        </w:rPr>
        <w:t xml:space="preserve"> of </w:t>
      </w:r>
      <w:r w:rsidRPr="00AA23E2">
        <w:rPr>
          <w:rFonts w:ascii="Times New Roman" w:hAnsi="Times New Roman" w:cs="Times New Roman"/>
          <w:sz w:val="18"/>
          <w:szCs w:val="18"/>
        </w:rPr>
        <w:t>an indigenous population</w:t>
      </w:r>
      <w:r w:rsidRPr="00CE2309">
        <w:rPr>
          <w:rFonts w:ascii="Times New Roman" w:hAnsi="Times New Roman" w:cs="Times New Roman"/>
          <w:sz w:val="18"/>
          <w:szCs w:val="18"/>
        </w:rPr>
        <w:t xml:space="preserve"> and an act of </w:t>
      </w:r>
      <w:r w:rsidRPr="00AA23E2">
        <w:rPr>
          <w:rFonts w:ascii="Times New Roman" w:hAnsi="Times New Roman" w:cs="Times New Roman"/>
          <w:sz w:val="18"/>
          <w:szCs w:val="18"/>
        </w:rPr>
        <w:t>self-determination</w:t>
      </w:r>
      <w:r w:rsidRPr="00CE2309">
        <w:rPr>
          <w:rFonts w:ascii="Times New Roman" w:hAnsi="Times New Roman" w:cs="Times New Roman"/>
          <w:sz w:val="18"/>
          <w:szCs w:val="18"/>
        </w:rPr>
        <w:t>.</w:t>
      </w:r>
    </w:p>
    <w:p w14:paraId="0794AC50" w14:textId="6DD2CE88" w:rsidR="00CE2309" w:rsidRPr="00CE2309" w:rsidRDefault="00CE2309" w:rsidP="00CE2309">
      <w:pPr>
        <w:pStyle w:val="ListParagraph"/>
        <w:jc w:val="both"/>
        <w:rPr>
          <w:rFonts w:ascii="Times New Roman" w:hAnsi="Times New Roman" w:cs="Times New Roman"/>
          <w:sz w:val="18"/>
          <w:szCs w:val="18"/>
        </w:rPr>
      </w:pPr>
      <w:r w:rsidRPr="00CE2309">
        <w:rPr>
          <w:rFonts w:ascii="Times New Roman" w:hAnsi="Times New Roman" w:cs="Times New Roman"/>
          <w:b/>
          <w:bCs/>
          <w:sz w:val="18"/>
          <w:szCs w:val="18"/>
        </w:rPr>
        <w:t>Zionism</w:t>
      </w:r>
      <w:hyperlink r:id="rId17" w:anchor="cite_note-1" w:history="1"/>
      <w:r w:rsidRPr="00CE2309">
        <w:rPr>
          <w:rFonts w:ascii="Times New Roman" w:hAnsi="Times New Roman" w:cs="Times New Roman"/>
          <w:sz w:val="18"/>
          <w:szCs w:val="18"/>
        </w:rPr>
        <w:t xml:space="preserve"> is an </w:t>
      </w:r>
      <w:r w:rsidRPr="00AA23E2">
        <w:rPr>
          <w:rFonts w:ascii="Times New Roman" w:hAnsi="Times New Roman" w:cs="Times New Roman"/>
          <w:sz w:val="18"/>
          <w:szCs w:val="18"/>
        </w:rPr>
        <w:t>ethnic nationalist</w:t>
      </w:r>
      <w:r w:rsidRPr="00CE2309">
        <w:rPr>
          <w:rFonts w:ascii="Times New Roman" w:hAnsi="Times New Roman" w:cs="Times New Roman"/>
          <w:sz w:val="18"/>
          <w:szCs w:val="18"/>
        </w:rPr>
        <w:t xml:space="preserve"> movement that emerged in late 19th-century </w:t>
      </w:r>
      <w:r w:rsidRPr="00AA23E2">
        <w:rPr>
          <w:rFonts w:ascii="Times New Roman" w:hAnsi="Times New Roman" w:cs="Times New Roman"/>
          <w:sz w:val="18"/>
          <w:szCs w:val="18"/>
        </w:rPr>
        <w:t>Europe</w:t>
      </w:r>
      <w:r w:rsidRPr="00CE2309">
        <w:rPr>
          <w:rFonts w:ascii="Times New Roman" w:hAnsi="Times New Roman" w:cs="Times New Roman"/>
          <w:sz w:val="18"/>
          <w:szCs w:val="18"/>
        </w:rPr>
        <w:t xml:space="preserve"> to establish and support a </w:t>
      </w:r>
      <w:r w:rsidRPr="00AA23E2">
        <w:rPr>
          <w:rFonts w:ascii="Times New Roman" w:hAnsi="Times New Roman" w:cs="Times New Roman"/>
          <w:sz w:val="18"/>
          <w:szCs w:val="18"/>
        </w:rPr>
        <w:t>Jewish homeland</w:t>
      </w:r>
      <w:r w:rsidRPr="00CE2309">
        <w:rPr>
          <w:rFonts w:ascii="Times New Roman" w:hAnsi="Times New Roman" w:cs="Times New Roman"/>
          <w:sz w:val="18"/>
          <w:szCs w:val="18"/>
        </w:rPr>
        <w:t xml:space="preserve"> through </w:t>
      </w:r>
      <w:r w:rsidRPr="00AA23E2">
        <w:rPr>
          <w:rFonts w:ascii="Times New Roman" w:hAnsi="Times New Roman" w:cs="Times New Roman"/>
          <w:sz w:val="18"/>
          <w:szCs w:val="18"/>
        </w:rPr>
        <w:t>colonization</w:t>
      </w:r>
      <w:r w:rsidRPr="00CE2309">
        <w:rPr>
          <w:rFonts w:ascii="Times New Roman" w:hAnsi="Times New Roman" w:cs="Times New Roman"/>
          <w:sz w:val="18"/>
          <w:szCs w:val="18"/>
        </w:rPr>
        <w:t xml:space="preserve"> in the </w:t>
      </w:r>
      <w:r w:rsidRPr="00AA23E2">
        <w:rPr>
          <w:rFonts w:ascii="Times New Roman" w:hAnsi="Times New Roman" w:cs="Times New Roman"/>
          <w:sz w:val="18"/>
          <w:szCs w:val="18"/>
        </w:rPr>
        <w:t>region of Palestine</w:t>
      </w:r>
      <w:r w:rsidRPr="00CE2309">
        <w:rPr>
          <w:rFonts w:ascii="Times New Roman" w:hAnsi="Times New Roman" w:cs="Times New Roman"/>
          <w:sz w:val="18"/>
          <w:szCs w:val="18"/>
        </w:rPr>
        <w:t>,</w:t>
      </w:r>
      <w:r w:rsidR="00AA23E2" w:rsidRPr="00CE2309">
        <w:rPr>
          <w:rFonts w:ascii="Times New Roman" w:hAnsi="Times New Roman" w:cs="Times New Roman"/>
          <w:sz w:val="18"/>
          <w:szCs w:val="18"/>
        </w:rPr>
        <w:t xml:space="preserve"> </w:t>
      </w:r>
      <w:r w:rsidRPr="00CE2309">
        <w:rPr>
          <w:rFonts w:ascii="Times New Roman" w:hAnsi="Times New Roman" w:cs="Times New Roman"/>
          <w:sz w:val="18"/>
          <w:szCs w:val="18"/>
        </w:rPr>
        <w:t xml:space="preserve">which roughly corresponds to the </w:t>
      </w:r>
      <w:r w:rsidRPr="00AA23E2">
        <w:rPr>
          <w:rFonts w:ascii="Times New Roman" w:hAnsi="Times New Roman" w:cs="Times New Roman"/>
          <w:sz w:val="18"/>
          <w:szCs w:val="18"/>
        </w:rPr>
        <w:t>Land of Israel</w:t>
      </w:r>
      <w:r w:rsidRPr="00CE2309">
        <w:rPr>
          <w:rFonts w:ascii="Times New Roman" w:hAnsi="Times New Roman" w:cs="Times New Roman"/>
          <w:sz w:val="18"/>
          <w:szCs w:val="18"/>
        </w:rPr>
        <w:t xml:space="preserve"> in </w:t>
      </w:r>
      <w:r w:rsidRPr="00AA23E2">
        <w:rPr>
          <w:rFonts w:ascii="Times New Roman" w:hAnsi="Times New Roman" w:cs="Times New Roman"/>
          <w:sz w:val="18"/>
          <w:szCs w:val="18"/>
        </w:rPr>
        <w:t>Judaism</w:t>
      </w:r>
      <w:r w:rsidRPr="00CE2309">
        <w:rPr>
          <w:rFonts w:ascii="Times New Roman" w:hAnsi="Times New Roman" w:cs="Times New Roman"/>
          <w:sz w:val="18"/>
          <w:szCs w:val="18"/>
        </w:rPr>
        <w:t xml:space="preserve">—itself central to </w:t>
      </w:r>
      <w:r w:rsidRPr="00AA23E2">
        <w:rPr>
          <w:rFonts w:ascii="Times New Roman" w:hAnsi="Times New Roman" w:cs="Times New Roman"/>
          <w:sz w:val="18"/>
          <w:szCs w:val="18"/>
        </w:rPr>
        <w:t>Jewish history</w:t>
      </w:r>
      <w:r w:rsidRPr="00CE2309">
        <w:rPr>
          <w:rFonts w:ascii="Times New Roman" w:hAnsi="Times New Roman" w:cs="Times New Roman"/>
          <w:sz w:val="18"/>
          <w:szCs w:val="18"/>
        </w:rPr>
        <w:t xml:space="preserve">. Zionists wanted to create a </w:t>
      </w:r>
      <w:r w:rsidRPr="00AA23E2">
        <w:rPr>
          <w:rFonts w:ascii="Times New Roman" w:hAnsi="Times New Roman" w:cs="Times New Roman"/>
          <w:sz w:val="18"/>
          <w:szCs w:val="18"/>
        </w:rPr>
        <w:t>Jewish state</w:t>
      </w:r>
      <w:r w:rsidRPr="00CE2309">
        <w:rPr>
          <w:rFonts w:ascii="Times New Roman" w:hAnsi="Times New Roman" w:cs="Times New Roman"/>
          <w:sz w:val="18"/>
          <w:szCs w:val="18"/>
        </w:rPr>
        <w:t xml:space="preserve"> in Palestine with as much land, as many </w:t>
      </w:r>
      <w:r w:rsidRPr="00AA23E2">
        <w:rPr>
          <w:rFonts w:ascii="Times New Roman" w:hAnsi="Times New Roman" w:cs="Times New Roman"/>
          <w:sz w:val="18"/>
          <w:szCs w:val="18"/>
        </w:rPr>
        <w:t>Jews</w:t>
      </w:r>
      <w:r w:rsidRPr="00CE2309">
        <w:rPr>
          <w:rFonts w:ascii="Times New Roman" w:hAnsi="Times New Roman" w:cs="Times New Roman"/>
          <w:sz w:val="18"/>
          <w:szCs w:val="18"/>
        </w:rPr>
        <w:t xml:space="preserve">, and as few </w:t>
      </w:r>
      <w:r w:rsidRPr="00AA23E2">
        <w:rPr>
          <w:rFonts w:ascii="Times New Roman" w:hAnsi="Times New Roman" w:cs="Times New Roman"/>
          <w:sz w:val="18"/>
          <w:szCs w:val="18"/>
        </w:rPr>
        <w:t>Palestinian Arabs</w:t>
      </w:r>
      <w:r w:rsidRPr="00CE2309">
        <w:rPr>
          <w:rFonts w:ascii="Times New Roman" w:hAnsi="Times New Roman" w:cs="Times New Roman"/>
          <w:sz w:val="18"/>
          <w:szCs w:val="18"/>
        </w:rPr>
        <w:t xml:space="preserve"> as possible</w:t>
      </w:r>
      <w:r w:rsidR="00AA23E2">
        <w:rPr>
          <w:rFonts w:ascii="Times New Roman" w:hAnsi="Times New Roman" w:cs="Times New Roman"/>
          <w:sz w:val="18"/>
          <w:szCs w:val="18"/>
        </w:rPr>
        <w:t>.</w:t>
      </w:r>
      <w:r w:rsidR="00AA23E2" w:rsidRPr="00CE2309">
        <w:rPr>
          <w:rFonts w:ascii="Times New Roman" w:hAnsi="Times New Roman" w:cs="Times New Roman"/>
          <w:sz w:val="18"/>
          <w:szCs w:val="18"/>
        </w:rPr>
        <w:t xml:space="preserve"> </w:t>
      </w:r>
      <w:r w:rsidRPr="00CE2309">
        <w:rPr>
          <w:rFonts w:ascii="Times New Roman" w:hAnsi="Times New Roman" w:cs="Times New Roman"/>
          <w:sz w:val="18"/>
          <w:szCs w:val="18"/>
        </w:rPr>
        <w:t xml:space="preserve">Zionism was the main force behind the creation of the </w:t>
      </w:r>
      <w:r w:rsidRPr="00AA23E2">
        <w:rPr>
          <w:rFonts w:ascii="Times New Roman" w:hAnsi="Times New Roman" w:cs="Times New Roman"/>
          <w:i/>
          <w:iCs/>
          <w:sz w:val="18"/>
          <w:szCs w:val="18"/>
        </w:rPr>
        <w:t>State of Israel</w:t>
      </w:r>
      <w:r w:rsidRPr="00CE2309">
        <w:rPr>
          <w:rFonts w:ascii="Times New Roman" w:hAnsi="Times New Roman" w:cs="Times New Roman"/>
          <w:sz w:val="18"/>
          <w:szCs w:val="18"/>
        </w:rPr>
        <w:t xml:space="preserve"> in 1948 and remains the country's dominant ideology today.</w:t>
      </w:r>
    </w:p>
    <w:p w14:paraId="263B8F77" w14:textId="031BEC46" w:rsidR="00CE2309" w:rsidRPr="00AA23E2" w:rsidRDefault="00CE2309" w:rsidP="00AA23E2">
      <w:pPr>
        <w:jc w:val="both"/>
        <w:rPr>
          <w:rFonts w:ascii="Times New Roman" w:hAnsi="Times New Roman" w:cs="Times New Roman"/>
          <w:sz w:val="18"/>
          <w:szCs w:val="18"/>
        </w:rPr>
      </w:pPr>
      <w:r w:rsidRPr="00AA23E2">
        <w:rPr>
          <w:rFonts w:ascii="Times New Roman" w:hAnsi="Times New Roman" w:cs="Times New Roman"/>
          <w:sz w:val="18"/>
          <w:szCs w:val="18"/>
        </w:rPr>
        <w:t>In the 1917 Balfour Declaration, Britain declared its support for "the establishment in Palestine of a national home for the Jewish people". The 1922 Mandate for Palestine placed Britain in control of Palestine until 1948, when the State of Israel declared its independence and war broke out. During the war, Israel expanded its territory to control over 78% of former Mandatory Palestine. After the 1948 Palestinian expulsion and flight, an estimated 160,000 of 870,000 Palestinians in the territory remained, forming a Palestinian minority in Israel.</w:t>
      </w:r>
      <w:r w:rsidR="00AA23E2" w:rsidRPr="00AA23E2">
        <w:rPr>
          <w:rFonts w:ascii="Times New Roman" w:hAnsi="Times New Roman" w:cs="Times New Roman"/>
          <w:sz w:val="18"/>
          <w:szCs w:val="18"/>
        </w:rPr>
        <w:t xml:space="preserve"> </w:t>
      </w:r>
    </w:p>
    <w:p w14:paraId="55FB87FE" w14:textId="77777777" w:rsidR="00CE2309" w:rsidRPr="00CE2309" w:rsidRDefault="00CE2309" w:rsidP="00CE2309">
      <w:pPr>
        <w:jc w:val="center"/>
        <w:rPr>
          <w:rFonts w:ascii="Times New Roman" w:hAnsi="Times New Roman" w:cs="Times New Roman"/>
          <w:b/>
          <w:bCs/>
          <w:sz w:val="18"/>
          <w:szCs w:val="18"/>
        </w:rPr>
      </w:pPr>
      <w:r w:rsidRPr="00CE2309">
        <w:rPr>
          <w:rFonts w:ascii="Times New Roman" w:hAnsi="Times New Roman" w:cs="Times New Roman"/>
          <w:b/>
          <w:bCs/>
          <w:sz w:val="18"/>
          <w:szCs w:val="18"/>
        </w:rPr>
        <w:t>Campaign for U.S. Senate</w:t>
      </w:r>
    </w:p>
    <w:p w14:paraId="7CC4250D" w14:textId="75EC7975" w:rsidR="00CE2309" w:rsidRPr="00CE2309" w:rsidRDefault="00CE2309" w:rsidP="00315761">
      <w:pPr>
        <w:jc w:val="both"/>
        <w:rPr>
          <w:rFonts w:ascii="Times New Roman" w:hAnsi="Times New Roman" w:cs="Times New Roman"/>
          <w:sz w:val="18"/>
          <w:szCs w:val="18"/>
        </w:rPr>
      </w:pPr>
      <w:r w:rsidRPr="00CE2309">
        <w:rPr>
          <w:rFonts w:ascii="Times New Roman" w:hAnsi="Times New Roman" w:cs="Times New Roman"/>
          <w:sz w:val="18"/>
          <w:szCs w:val="18"/>
        </w:rPr>
        <w:t>Abzug's career in Congress ended with an unsuccessful bid for the Democratic nomination for the U.S. Senate in 1976, which she lost by less than one percent to the more moderate </w:t>
      </w:r>
      <w:r w:rsidRPr="00AA23E2">
        <w:rPr>
          <w:rFonts w:ascii="Times New Roman" w:hAnsi="Times New Roman" w:cs="Times New Roman"/>
          <w:sz w:val="18"/>
          <w:szCs w:val="18"/>
        </w:rPr>
        <w:t>Daniel Patrick Moynihan</w:t>
      </w:r>
      <w:r w:rsidRPr="00CE2309">
        <w:rPr>
          <w:rFonts w:ascii="Times New Roman" w:hAnsi="Times New Roman" w:cs="Times New Roman"/>
          <w:sz w:val="18"/>
          <w:szCs w:val="18"/>
        </w:rPr>
        <w:t>, who had served in both the </w:t>
      </w:r>
      <w:r w:rsidRPr="00AA23E2">
        <w:rPr>
          <w:rFonts w:ascii="Times New Roman" w:hAnsi="Times New Roman" w:cs="Times New Roman"/>
          <w:sz w:val="18"/>
          <w:szCs w:val="18"/>
        </w:rPr>
        <w:t>Nixon</w:t>
      </w:r>
      <w:r w:rsidRPr="00CE2309">
        <w:rPr>
          <w:rFonts w:ascii="Times New Roman" w:hAnsi="Times New Roman" w:cs="Times New Roman"/>
          <w:sz w:val="18"/>
          <w:szCs w:val="18"/>
        </w:rPr>
        <w:t> and Ford Republican presidential administrations as </w:t>
      </w:r>
      <w:r w:rsidRPr="00AA23E2">
        <w:rPr>
          <w:rFonts w:ascii="Times New Roman" w:hAnsi="Times New Roman" w:cs="Times New Roman"/>
          <w:sz w:val="18"/>
          <w:szCs w:val="18"/>
        </w:rPr>
        <w:t>White House Urban Affairs Advisor</w:t>
      </w:r>
      <w:r w:rsidRPr="00CE2309">
        <w:rPr>
          <w:rFonts w:ascii="Times New Roman" w:hAnsi="Times New Roman" w:cs="Times New Roman"/>
          <w:sz w:val="18"/>
          <w:szCs w:val="18"/>
        </w:rPr>
        <w:t>, </w:t>
      </w:r>
      <w:r w:rsidRPr="00AA23E2">
        <w:rPr>
          <w:rFonts w:ascii="Times New Roman" w:hAnsi="Times New Roman" w:cs="Times New Roman"/>
          <w:sz w:val="18"/>
          <w:szCs w:val="18"/>
        </w:rPr>
        <w:t>Counselor to the President</w:t>
      </w:r>
      <w:r w:rsidRPr="00CE2309">
        <w:rPr>
          <w:rFonts w:ascii="Times New Roman" w:hAnsi="Times New Roman" w:cs="Times New Roman"/>
          <w:sz w:val="18"/>
          <w:szCs w:val="18"/>
        </w:rPr>
        <w:t>, </w:t>
      </w:r>
      <w:r w:rsidRPr="00AA23E2">
        <w:rPr>
          <w:rFonts w:ascii="Times New Roman" w:hAnsi="Times New Roman" w:cs="Times New Roman"/>
          <w:sz w:val="18"/>
          <w:szCs w:val="18"/>
        </w:rPr>
        <w:t>United States Ambassador to India</w:t>
      </w:r>
      <w:r w:rsidRPr="00CE2309">
        <w:rPr>
          <w:rFonts w:ascii="Times New Roman" w:hAnsi="Times New Roman" w:cs="Times New Roman"/>
          <w:sz w:val="18"/>
          <w:szCs w:val="18"/>
        </w:rPr>
        <w:t>, and </w:t>
      </w:r>
      <w:r w:rsidRPr="00AA23E2">
        <w:rPr>
          <w:rFonts w:ascii="Times New Roman" w:hAnsi="Times New Roman" w:cs="Times New Roman"/>
          <w:sz w:val="18"/>
          <w:szCs w:val="18"/>
        </w:rPr>
        <w:t>United States Ambassador to the United Nations</w:t>
      </w:r>
      <w:r w:rsidRPr="00CE2309">
        <w:rPr>
          <w:rFonts w:ascii="Times New Roman" w:hAnsi="Times New Roman" w:cs="Times New Roman"/>
          <w:sz w:val="18"/>
          <w:szCs w:val="18"/>
        </w:rPr>
        <w:t>. Moynihan would go on to serve four terms in that office.</w:t>
      </w:r>
      <w:r w:rsidR="00AA23E2" w:rsidRPr="00CE2309">
        <w:rPr>
          <w:rFonts w:ascii="Times New Roman" w:hAnsi="Times New Roman" w:cs="Times New Roman"/>
          <w:sz w:val="18"/>
          <w:szCs w:val="18"/>
        </w:rPr>
        <w:t xml:space="preserve"> </w:t>
      </w:r>
    </w:p>
    <w:p w14:paraId="0BCE6F64" w14:textId="6143F72B" w:rsidR="00CE2309" w:rsidRPr="00CE2309" w:rsidRDefault="00CE2309" w:rsidP="00315761">
      <w:pPr>
        <w:jc w:val="center"/>
        <w:rPr>
          <w:rFonts w:ascii="Times New Roman" w:hAnsi="Times New Roman" w:cs="Times New Roman"/>
          <w:b/>
          <w:bCs/>
          <w:sz w:val="18"/>
          <w:szCs w:val="18"/>
        </w:rPr>
      </w:pPr>
      <w:r w:rsidRPr="00CE2309">
        <w:rPr>
          <w:rFonts w:ascii="Times New Roman" w:hAnsi="Times New Roman" w:cs="Times New Roman"/>
          <w:b/>
          <w:bCs/>
          <w:sz w:val="18"/>
          <w:szCs w:val="18"/>
        </w:rPr>
        <w:t>Later life and death</w:t>
      </w:r>
    </w:p>
    <w:p w14:paraId="118F443B" w14:textId="2DF4139E" w:rsidR="00CE2309" w:rsidRPr="00CE2309" w:rsidRDefault="00CE2309" w:rsidP="00315761">
      <w:pPr>
        <w:jc w:val="both"/>
        <w:rPr>
          <w:rFonts w:ascii="Times New Roman" w:hAnsi="Times New Roman" w:cs="Times New Roman"/>
          <w:sz w:val="18"/>
          <w:szCs w:val="18"/>
        </w:rPr>
      </w:pPr>
      <w:r w:rsidRPr="00CE2309">
        <w:rPr>
          <w:rFonts w:ascii="Times New Roman" w:hAnsi="Times New Roman" w:cs="Times New Roman"/>
          <w:sz w:val="18"/>
          <w:szCs w:val="18"/>
        </w:rPr>
        <w:t>Abzug never held elected office again after leaving the House, although she remained a high-profile figure and was again a candidate on multiple occasions. She was unsuccessful in her bid to be mayor of New York City in </w:t>
      </w:r>
      <w:r w:rsidRPr="00AA23E2">
        <w:rPr>
          <w:rFonts w:ascii="Times New Roman" w:hAnsi="Times New Roman" w:cs="Times New Roman"/>
          <w:sz w:val="18"/>
          <w:szCs w:val="18"/>
        </w:rPr>
        <w:t>1977</w:t>
      </w:r>
      <w:r w:rsidRPr="00CE2309">
        <w:rPr>
          <w:rFonts w:ascii="Times New Roman" w:hAnsi="Times New Roman" w:cs="Times New Roman"/>
          <w:sz w:val="18"/>
          <w:szCs w:val="18"/>
        </w:rPr>
        <w:t>,</w:t>
      </w:r>
      <w:r w:rsidR="00AA23E2" w:rsidRPr="00CE2309">
        <w:rPr>
          <w:rFonts w:ascii="Times New Roman" w:hAnsi="Times New Roman" w:cs="Times New Roman"/>
          <w:sz w:val="18"/>
          <w:szCs w:val="18"/>
        </w:rPr>
        <w:t xml:space="preserve"> </w:t>
      </w:r>
      <w:r w:rsidRPr="00CE2309">
        <w:rPr>
          <w:rFonts w:ascii="Times New Roman" w:hAnsi="Times New Roman" w:cs="Times New Roman"/>
          <w:sz w:val="18"/>
          <w:szCs w:val="18"/>
        </w:rPr>
        <w:t>as well as in attempts to return to the US House from the East Side of Manhattan in 1978 against Republican </w:t>
      </w:r>
      <w:r w:rsidRPr="00AA23E2">
        <w:rPr>
          <w:rFonts w:ascii="Times New Roman" w:hAnsi="Times New Roman" w:cs="Times New Roman"/>
          <w:sz w:val="18"/>
          <w:szCs w:val="18"/>
        </w:rPr>
        <w:t>Bill Green</w:t>
      </w:r>
      <w:r w:rsidRPr="00CE2309">
        <w:rPr>
          <w:rFonts w:ascii="Times New Roman" w:hAnsi="Times New Roman" w:cs="Times New Roman"/>
          <w:sz w:val="18"/>
          <w:szCs w:val="18"/>
        </w:rPr>
        <w:t>,</w:t>
      </w:r>
      <w:r w:rsidR="00AA23E2" w:rsidRPr="00CE2309">
        <w:rPr>
          <w:rFonts w:ascii="Times New Roman" w:hAnsi="Times New Roman" w:cs="Times New Roman"/>
          <w:sz w:val="18"/>
          <w:szCs w:val="18"/>
        </w:rPr>
        <w:t xml:space="preserve"> </w:t>
      </w:r>
      <w:r w:rsidRPr="00CE2309">
        <w:rPr>
          <w:rFonts w:ascii="Times New Roman" w:hAnsi="Times New Roman" w:cs="Times New Roman"/>
          <w:sz w:val="18"/>
          <w:szCs w:val="18"/>
        </w:rPr>
        <w:t>and from </w:t>
      </w:r>
      <w:r w:rsidRPr="00AA23E2">
        <w:rPr>
          <w:rFonts w:ascii="Times New Roman" w:hAnsi="Times New Roman" w:cs="Times New Roman"/>
          <w:sz w:val="18"/>
          <w:szCs w:val="18"/>
        </w:rPr>
        <w:t>Westchester County</w:t>
      </w:r>
      <w:r w:rsidRPr="00CE2309">
        <w:rPr>
          <w:rFonts w:ascii="Times New Roman" w:hAnsi="Times New Roman" w:cs="Times New Roman"/>
          <w:sz w:val="18"/>
          <w:szCs w:val="18"/>
        </w:rPr>
        <w:t>, New York, in 1986 against </w:t>
      </w:r>
      <w:r w:rsidRPr="00AA23E2">
        <w:rPr>
          <w:rFonts w:ascii="Times New Roman" w:hAnsi="Times New Roman" w:cs="Times New Roman"/>
          <w:sz w:val="18"/>
          <w:szCs w:val="18"/>
        </w:rPr>
        <w:t>Joe DioGuardi</w:t>
      </w:r>
      <w:r w:rsidRPr="00CE2309">
        <w:rPr>
          <w:rFonts w:ascii="Times New Roman" w:hAnsi="Times New Roman" w:cs="Times New Roman"/>
          <w:sz w:val="18"/>
          <w:szCs w:val="18"/>
        </w:rPr>
        <w:t>.</w:t>
      </w:r>
      <w:r w:rsidR="00AA23E2" w:rsidRPr="00CE2309">
        <w:rPr>
          <w:rFonts w:ascii="Times New Roman" w:hAnsi="Times New Roman" w:cs="Times New Roman"/>
          <w:sz w:val="18"/>
          <w:szCs w:val="18"/>
        </w:rPr>
        <w:t xml:space="preserve"> </w:t>
      </w:r>
    </w:p>
    <w:p w14:paraId="3A04801A" w14:textId="4F5002E9" w:rsidR="00CE2309" w:rsidRPr="00CE2309" w:rsidRDefault="00CE2309" w:rsidP="00315761">
      <w:pPr>
        <w:jc w:val="both"/>
        <w:rPr>
          <w:rFonts w:ascii="Times New Roman" w:hAnsi="Times New Roman" w:cs="Times New Roman"/>
          <w:sz w:val="18"/>
          <w:szCs w:val="18"/>
        </w:rPr>
      </w:pPr>
      <w:r w:rsidRPr="00CE2309">
        <w:rPr>
          <w:rFonts w:ascii="Times New Roman" w:hAnsi="Times New Roman" w:cs="Times New Roman"/>
          <w:sz w:val="18"/>
          <w:szCs w:val="18"/>
        </w:rPr>
        <w:t>In early 1977, President Jimmy Carter chose a new </w:t>
      </w:r>
      <w:r w:rsidRPr="001463B5">
        <w:rPr>
          <w:rFonts w:ascii="Times New Roman" w:hAnsi="Times New Roman" w:cs="Times New Roman"/>
          <w:sz w:val="18"/>
          <w:szCs w:val="18"/>
        </w:rPr>
        <w:t>National Commission on the Observance of International Women's Year</w:t>
      </w:r>
      <w:r w:rsidRPr="00CE2309">
        <w:rPr>
          <w:rFonts w:ascii="Times New Roman" w:hAnsi="Times New Roman" w:cs="Times New Roman"/>
          <w:sz w:val="18"/>
          <w:szCs w:val="18"/>
        </w:rPr>
        <w:t> and appointed Abzug to head it. Numerous events were held over the next two years, culminating in the </w:t>
      </w:r>
      <w:r w:rsidRPr="001463B5">
        <w:rPr>
          <w:rFonts w:ascii="Times New Roman" w:hAnsi="Times New Roman" w:cs="Times New Roman"/>
          <w:sz w:val="18"/>
          <w:szCs w:val="18"/>
        </w:rPr>
        <w:t>1977 National Women's Conference</w:t>
      </w:r>
      <w:r w:rsidRPr="00CE2309">
        <w:rPr>
          <w:rFonts w:ascii="Times New Roman" w:hAnsi="Times New Roman" w:cs="Times New Roman"/>
          <w:sz w:val="18"/>
          <w:szCs w:val="18"/>
        </w:rPr>
        <w:t> in November. She would continue this work as one of the two co-chairpersons for the </w:t>
      </w:r>
      <w:r w:rsidRPr="001463B5">
        <w:rPr>
          <w:rFonts w:ascii="Times New Roman" w:hAnsi="Times New Roman" w:cs="Times New Roman"/>
          <w:sz w:val="18"/>
          <w:szCs w:val="18"/>
        </w:rPr>
        <w:t>National Advisory Committee for Women</w:t>
      </w:r>
      <w:r w:rsidRPr="00CE2309">
        <w:rPr>
          <w:rFonts w:ascii="Times New Roman" w:hAnsi="Times New Roman" w:cs="Times New Roman"/>
          <w:sz w:val="18"/>
          <w:szCs w:val="18"/>
        </w:rPr>
        <w:t> until </w:t>
      </w:r>
      <w:r w:rsidRPr="001463B5">
        <w:rPr>
          <w:rFonts w:ascii="Times New Roman" w:hAnsi="Times New Roman" w:cs="Times New Roman"/>
          <w:sz w:val="18"/>
          <w:szCs w:val="18"/>
        </w:rPr>
        <w:t>her dismissal in January 1979</w:t>
      </w:r>
      <w:r w:rsidRPr="00CE2309">
        <w:rPr>
          <w:rFonts w:ascii="Times New Roman" w:hAnsi="Times New Roman" w:cs="Times New Roman"/>
          <w:sz w:val="18"/>
          <w:szCs w:val="18"/>
        </w:rPr>
        <w:t>, which would create a flash point of tension between the </w:t>
      </w:r>
      <w:r w:rsidRPr="001463B5">
        <w:rPr>
          <w:rFonts w:ascii="Times New Roman" w:hAnsi="Times New Roman" w:cs="Times New Roman"/>
          <w:sz w:val="18"/>
          <w:szCs w:val="18"/>
        </w:rPr>
        <w:t>Carter administration</w:t>
      </w:r>
      <w:r w:rsidRPr="00CE2309">
        <w:rPr>
          <w:rFonts w:ascii="Times New Roman" w:hAnsi="Times New Roman" w:cs="Times New Roman"/>
          <w:sz w:val="18"/>
          <w:szCs w:val="18"/>
        </w:rPr>
        <w:t> and feminist organizations in the United States.</w:t>
      </w:r>
      <w:r w:rsidR="001463B5" w:rsidRPr="00CE2309">
        <w:rPr>
          <w:rFonts w:ascii="Times New Roman" w:hAnsi="Times New Roman" w:cs="Times New Roman"/>
          <w:sz w:val="18"/>
          <w:szCs w:val="18"/>
        </w:rPr>
        <w:t xml:space="preserve"> </w:t>
      </w:r>
      <w:r w:rsidRPr="00CE2309">
        <w:rPr>
          <w:rFonts w:ascii="Times New Roman" w:hAnsi="Times New Roman" w:cs="Times New Roman"/>
          <w:sz w:val="18"/>
          <w:szCs w:val="18"/>
        </w:rPr>
        <w:t xml:space="preserve">Abzug founded and ran several women's advocacy organizations. She founded a grassroots organization called </w:t>
      </w:r>
      <w:r w:rsidRPr="001463B5">
        <w:rPr>
          <w:rFonts w:ascii="Times New Roman" w:hAnsi="Times New Roman" w:cs="Times New Roman"/>
          <w:b/>
          <w:bCs/>
          <w:sz w:val="18"/>
          <w:szCs w:val="18"/>
        </w:rPr>
        <w:t>Women USA</w:t>
      </w:r>
      <w:r w:rsidRPr="00CE2309">
        <w:rPr>
          <w:rFonts w:ascii="Times New Roman" w:hAnsi="Times New Roman" w:cs="Times New Roman"/>
          <w:sz w:val="18"/>
          <w:szCs w:val="18"/>
        </w:rPr>
        <w:t>, and continued to lead feminist advocacy events, for example serving as grand marshal of the Women's Equality Day New York March on August 26, 1980.</w:t>
      </w:r>
      <w:r w:rsidR="001463B5" w:rsidRPr="00CE2309">
        <w:rPr>
          <w:rFonts w:ascii="Times New Roman" w:hAnsi="Times New Roman" w:cs="Times New Roman"/>
          <w:sz w:val="18"/>
          <w:szCs w:val="18"/>
        </w:rPr>
        <w:t xml:space="preserve"> </w:t>
      </w:r>
    </w:p>
    <w:p w14:paraId="70D25C56" w14:textId="696B0C35" w:rsidR="00CE2309" w:rsidRPr="00CE2309" w:rsidRDefault="00CE2309" w:rsidP="00315761">
      <w:pPr>
        <w:jc w:val="both"/>
        <w:rPr>
          <w:rFonts w:ascii="Times New Roman" w:hAnsi="Times New Roman" w:cs="Times New Roman"/>
          <w:sz w:val="18"/>
          <w:szCs w:val="18"/>
        </w:rPr>
      </w:pPr>
      <w:r w:rsidRPr="00CE2309">
        <w:rPr>
          <w:rFonts w:ascii="Times New Roman" w:hAnsi="Times New Roman" w:cs="Times New Roman"/>
          <w:sz w:val="18"/>
          <w:szCs w:val="18"/>
        </w:rPr>
        <w:t>In the last decade of her life, in the early 1990s, with Kelber, she co-founded the </w:t>
      </w:r>
      <w:r w:rsidRPr="001463B5">
        <w:rPr>
          <w:rFonts w:ascii="Times New Roman" w:hAnsi="Times New Roman" w:cs="Times New Roman"/>
          <w:sz w:val="18"/>
          <w:szCs w:val="18"/>
        </w:rPr>
        <w:t>Women's Environment and Development Organization</w:t>
      </w:r>
      <w:r w:rsidRPr="00CE2309">
        <w:rPr>
          <w:rFonts w:ascii="Times New Roman" w:hAnsi="Times New Roman" w:cs="Times New Roman"/>
          <w:sz w:val="18"/>
          <w:szCs w:val="18"/>
        </w:rPr>
        <w:t> (WEDO), in their own words "a global women's advocacy organization working towards a just world that promotes and protects human rights, gender equality, and the integrity of the environment." In 1991, WEDO held the World Women's Congress for a Healthy Planet in Miami, where 1,500 women from 83 countries produced the Women's Action Agenda 21.</w:t>
      </w:r>
      <w:r w:rsidR="001463B5" w:rsidRPr="00CE2309">
        <w:rPr>
          <w:rFonts w:ascii="Times New Roman" w:hAnsi="Times New Roman" w:cs="Times New Roman"/>
          <w:sz w:val="18"/>
          <w:szCs w:val="18"/>
        </w:rPr>
        <w:t xml:space="preserve"> </w:t>
      </w:r>
      <w:r w:rsidRPr="00CE2309">
        <w:rPr>
          <w:rFonts w:ascii="Times New Roman" w:hAnsi="Times New Roman" w:cs="Times New Roman"/>
          <w:sz w:val="18"/>
          <w:szCs w:val="18"/>
        </w:rPr>
        <w:t>At the UN, Abzug developed the Women's Caucus, which analyzed documents, proposed gender-sensitive policies and language, and lobbied to advance the Women's Agenda for the 21st Century at the 1992 </w:t>
      </w:r>
      <w:r w:rsidRPr="001463B5">
        <w:rPr>
          <w:rFonts w:ascii="Times New Roman" w:hAnsi="Times New Roman" w:cs="Times New Roman"/>
          <w:sz w:val="18"/>
          <w:szCs w:val="18"/>
        </w:rPr>
        <w:t>UN Conference on Environment and Development</w:t>
      </w:r>
      <w:r w:rsidRPr="00CE2309">
        <w:rPr>
          <w:rFonts w:ascii="Times New Roman" w:hAnsi="Times New Roman" w:cs="Times New Roman"/>
          <w:sz w:val="18"/>
          <w:szCs w:val="18"/>
        </w:rPr>
        <w:t> in Rio de Janeiro, as well as women's issues at other events including the Fourth World Conference on Women in Beijing in 1995.</w:t>
      </w:r>
      <w:r w:rsidR="001463B5" w:rsidRPr="00CE2309">
        <w:rPr>
          <w:rFonts w:ascii="Times New Roman" w:hAnsi="Times New Roman" w:cs="Times New Roman"/>
          <w:sz w:val="18"/>
          <w:szCs w:val="18"/>
        </w:rPr>
        <w:t xml:space="preserve"> </w:t>
      </w:r>
      <w:r w:rsidRPr="00CE2309">
        <w:rPr>
          <w:rFonts w:ascii="Times New Roman" w:hAnsi="Times New Roman" w:cs="Times New Roman"/>
          <w:sz w:val="18"/>
          <w:szCs w:val="18"/>
        </w:rPr>
        <w:t>During her last years, Bella kept up her busy schedule of travel and work, even though she traveled in a wheelchair. Bella led WEDO until her death, giving her final public speech before the UN in March 1998.</w:t>
      </w:r>
      <w:r w:rsidR="001463B5">
        <w:t xml:space="preserve"> </w:t>
      </w:r>
      <w:r w:rsidR="001463B5">
        <w:rPr>
          <w:rFonts w:ascii="Times New Roman" w:hAnsi="Times New Roman" w:cs="Times New Roman"/>
          <w:sz w:val="18"/>
          <w:szCs w:val="18"/>
        </w:rPr>
        <w:t>She</w:t>
      </w:r>
      <w:r w:rsidRPr="00CE2309">
        <w:rPr>
          <w:rFonts w:ascii="Times New Roman" w:hAnsi="Times New Roman" w:cs="Times New Roman"/>
          <w:sz w:val="18"/>
          <w:szCs w:val="18"/>
        </w:rPr>
        <w:t xml:space="preserve"> died at </w:t>
      </w:r>
      <w:r w:rsidRPr="001463B5">
        <w:rPr>
          <w:rFonts w:ascii="Times New Roman" w:hAnsi="Times New Roman" w:cs="Times New Roman"/>
          <w:sz w:val="18"/>
          <w:szCs w:val="18"/>
        </w:rPr>
        <w:t>Columbia-Presbyterian Medical Center</w:t>
      </w:r>
      <w:r w:rsidRPr="00CE2309">
        <w:rPr>
          <w:rFonts w:ascii="Times New Roman" w:hAnsi="Times New Roman" w:cs="Times New Roman"/>
          <w:sz w:val="18"/>
          <w:szCs w:val="18"/>
        </w:rPr>
        <w:t> on March 31, 1998, from complications following </w:t>
      </w:r>
      <w:r w:rsidRPr="001463B5">
        <w:rPr>
          <w:rFonts w:ascii="Times New Roman" w:hAnsi="Times New Roman" w:cs="Times New Roman"/>
          <w:sz w:val="18"/>
          <w:szCs w:val="18"/>
        </w:rPr>
        <w:t>open heart surgery</w:t>
      </w:r>
      <w:r w:rsidRPr="00CE2309">
        <w:rPr>
          <w:rFonts w:ascii="Times New Roman" w:hAnsi="Times New Roman" w:cs="Times New Roman"/>
          <w:sz w:val="18"/>
          <w:szCs w:val="18"/>
        </w:rPr>
        <w:t>. She was 77. </w:t>
      </w:r>
      <w:r w:rsidRPr="001463B5">
        <w:rPr>
          <w:rFonts w:ascii="Times New Roman" w:hAnsi="Times New Roman" w:cs="Times New Roman"/>
          <w:b/>
          <w:bCs/>
          <w:sz w:val="18"/>
          <w:szCs w:val="18"/>
        </w:rPr>
        <w:t>Abzug was interred at Mount Carmel Cemetery, Glendale, Queens County, New York.</w:t>
      </w:r>
      <w:r w:rsidR="001463B5" w:rsidRPr="00CE2309">
        <w:rPr>
          <w:rFonts w:ascii="Times New Roman" w:hAnsi="Times New Roman" w:cs="Times New Roman"/>
          <w:sz w:val="18"/>
          <w:szCs w:val="18"/>
        </w:rPr>
        <w:t xml:space="preserve"> </w:t>
      </w:r>
    </w:p>
    <w:p w14:paraId="6C71EBAC" w14:textId="77777777" w:rsidR="001463B5" w:rsidRDefault="00CE2309" w:rsidP="001463B5">
      <w:pPr>
        <w:jc w:val="center"/>
        <w:rPr>
          <w:rFonts w:ascii="Times New Roman" w:hAnsi="Times New Roman" w:cs="Times New Roman"/>
          <w:b/>
          <w:bCs/>
          <w:sz w:val="18"/>
          <w:szCs w:val="18"/>
        </w:rPr>
      </w:pPr>
      <w:r w:rsidRPr="00CE2309">
        <w:rPr>
          <w:rFonts w:ascii="Times New Roman" w:hAnsi="Times New Roman" w:cs="Times New Roman"/>
          <w:b/>
          <w:bCs/>
          <w:sz w:val="18"/>
          <w:szCs w:val="18"/>
        </w:rPr>
        <w:t>Honors and legacy</w:t>
      </w:r>
    </w:p>
    <w:p w14:paraId="68DC2A65" w14:textId="4AC04EA8" w:rsidR="00CE2309" w:rsidRPr="00CE2309" w:rsidRDefault="00CE2309" w:rsidP="001463B5">
      <w:pPr>
        <w:jc w:val="center"/>
        <w:rPr>
          <w:rFonts w:ascii="Times New Roman" w:hAnsi="Times New Roman" w:cs="Times New Roman"/>
          <w:sz w:val="18"/>
          <w:szCs w:val="18"/>
        </w:rPr>
      </w:pPr>
      <w:r w:rsidRPr="00CE2309">
        <w:rPr>
          <w:rFonts w:ascii="Times New Roman" w:hAnsi="Times New Roman" w:cs="Times New Roman"/>
          <w:noProof/>
          <w:sz w:val="18"/>
          <w:szCs w:val="18"/>
        </w:rPr>
        <w:drawing>
          <wp:inline distT="0" distB="0" distL="0" distR="0" wp14:anchorId="3C48C565" wp14:editId="719D169C">
            <wp:extent cx="1055229" cy="776649"/>
            <wp:effectExtent l="0" t="0" r="0" b="4445"/>
            <wp:docPr id="1246919311" name="Picture 8" descr="A street sign on a building&#10;&#10;AI-generated content may be incorrect.">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919311" name="Picture 8" descr="A street sign on a building&#10;&#10;AI-generated content may be incorrect.">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81835" cy="796231"/>
                    </a:xfrm>
                    <a:prstGeom prst="rect">
                      <a:avLst/>
                    </a:prstGeom>
                    <a:noFill/>
                    <a:ln>
                      <a:noFill/>
                    </a:ln>
                  </pic:spPr>
                </pic:pic>
              </a:graphicData>
            </a:graphic>
          </wp:inline>
        </w:drawing>
      </w:r>
      <w:r w:rsidR="001463B5">
        <w:rPr>
          <w:rFonts w:ascii="Times New Roman" w:hAnsi="Times New Roman" w:cs="Times New Roman"/>
          <w:b/>
          <w:bCs/>
          <w:sz w:val="18"/>
          <w:szCs w:val="18"/>
        </w:rPr>
        <w:t xml:space="preserve"> </w:t>
      </w:r>
      <w:r w:rsidRPr="00CE2309">
        <w:rPr>
          <w:rFonts w:ascii="Times New Roman" w:hAnsi="Times New Roman" w:cs="Times New Roman"/>
          <w:b/>
          <w:bCs/>
          <w:sz w:val="18"/>
          <w:szCs w:val="18"/>
        </w:rPr>
        <w:t>Abzug Way street sign</w:t>
      </w:r>
    </w:p>
    <w:p w14:paraId="61534D11" w14:textId="01483D88" w:rsidR="00CE2309" w:rsidRPr="001463B5" w:rsidRDefault="00CE2309" w:rsidP="001463B5">
      <w:pPr>
        <w:pStyle w:val="ListParagraph"/>
        <w:numPr>
          <w:ilvl w:val="0"/>
          <w:numId w:val="35"/>
        </w:numPr>
        <w:jc w:val="both"/>
        <w:rPr>
          <w:rFonts w:ascii="Times New Roman" w:hAnsi="Times New Roman" w:cs="Times New Roman"/>
          <w:sz w:val="18"/>
          <w:szCs w:val="18"/>
        </w:rPr>
      </w:pPr>
      <w:r w:rsidRPr="001463B5">
        <w:rPr>
          <w:rFonts w:ascii="Times New Roman" w:hAnsi="Times New Roman" w:cs="Times New Roman"/>
          <w:sz w:val="18"/>
          <w:szCs w:val="18"/>
        </w:rPr>
        <w:lastRenderedPageBreak/>
        <w:t xml:space="preserve">In 1991, Abzug received the "Maggie" Award, the highest honor of the </w:t>
      </w:r>
      <w:r w:rsidRPr="001463B5">
        <w:rPr>
          <w:rFonts w:ascii="Times New Roman" w:hAnsi="Times New Roman" w:cs="Times New Roman"/>
          <w:b/>
          <w:bCs/>
          <w:sz w:val="18"/>
          <w:szCs w:val="18"/>
        </w:rPr>
        <w:t>Planned Parenthood Federation</w:t>
      </w:r>
      <w:r w:rsidRPr="001463B5">
        <w:rPr>
          <w:rFonts w:ascii="Times New Roman" w:hAnsi="Times New Roman" w:cs="Times New Roman"/>
          <w:sz w:val="18"/>
          <w:szCs w:val="18"/>
        </w:rPr>
        <w:t>, in tribute to their founder, Margaret Sanger.</w:t>
      </w:r>
      <w:r w:rsidR="001463B5" w:rsidRPr="001463B5">
        <w:rPr>
          <w:rFonts w:ascii="Times New Roman" w:hAnsi="Times New Roman" w:cs="Times New Roman"/>
          <w:sz w:val="18"/>
          <w:szCs w:val="18"/>
        </w:rPr>
        <w:t xml:space="preserve"> </w:t>
      </w:r>
    </w:p>
    <w:p w14:paraId="53C05FFD" w14:textId="3E9ADB6C" w:rsidR="00CE2309" w:rsidRPr="001463B5" w:rsidRDefault="00CE2309" w:rsidP="001463B5">
      <w:pPr>
        <w:pStyle w:val="ListParagraph"/>
        <w:numPr>
          <w:ilvl w:val="0"/>
          <w:numId w:val="35"/>
        </w:numPr>
        <w:jc w:val="both"/>
        <w:rPr>
          <w:rFonts w:ascii="Times New Roman" w:hAnsi="Times New Roman" w:cs="Times New Roman"/>
          <w:sz w:val="18"/>
          <w:szCs w:val="18"/>
        </w:rPr>
      </w:pPr>
      <w:r w:rsidRPr="001463B5">
        <w:rPr>
          <w:rFonts w:ascii="Times New Roman" w:hAnsi="Times New Roman" w:cs="Times New Roman"/>
          <w:sz w:val="18"/>
          <w:szCs w:val="18"/>
        </w:rPr>
        <w:t>In 1994, Abzug was inducted into the </w:t>
      </w:r>
      <w:r w:rsidRPr="001463B5">
        <w:rPr>
          <w:rFonts w:ascii="Times New Roman" w:hAnsi="Times New Roman" w:cs="Times New Roman"/>
          <w:b/>
          <w:bCs/>
          <w:sz w:val="18"/>
          <w:szCs w:val="18"/>
        </w:rPr>
        <w:t>National Women's Hall of Fame in Seneca Falls.</w:t>
      </w:r>
      <w:r w:rsidRPr="001463B5">
        <w:rPr>
          <w:rFonts w:ascii="Times New Roman" w:hAnsi="Times New Roman" w:cs="Times New Roman"/>
          <w:sz w:val="18"/>
          <w:szCs w:val="18"/>
        </w:rPr>
        <w:t> The same year, she received a medal from the </w:t>
      </w:r>
      <w:r w:rsidRPr="001463B5">
        <w:rPr>
          <w:rFonts w:ascii="Times New Roman" w:hAnsi="Times New Roman" w:cs="Times New Roman"/>
          <w:b/>
          <w:bCs/>
          <w:sz w:val="18"/>
          <w:szCs w:val="18"/>
        </w:rPr>
        <w:t>Veteran Feminists of America</w:t>
      </w:r>
      <w:r w:rsidR="001463B5">
        <w:rPr>
          <w:rFonts w:ascii="Times New Roman" w:hAnsi="Times New Roman" w:cs="Times New Roman"/>
          <w:sz w:val="18"/>
          <w:szCs w:val="18"/>
        </w:rPr>
        <w:t xml:space="preserve">, </w:t>
      </w:r>
      <w:r w:rsidR="001463B5" w:rsidRPr="001463B5">
        <w:rPr>
          <w:rFonts w:ascii="Times New Roman" w:hAnsi="Times New Roman" w:cs="Times New Roman"/>
          <w:sz w:val="18"/>
          <w:szCs w:val="18"/>
        </w:rPr>
        <w:t>a 501(c)(3) charitable organization for supporters and veterans of the second-wave feminist movement.</w:t>
      </w:r>
    </w:p>
    <w:p w14:paraId="162F4C72" w14:textId="32471B75" w:rsidR="00CE2309" w:rsidRPr="001463B5" w:rsidRDefault="00CE2309" w:rsidP="001463B5">
      <w:pPr>
        <w:pStyle w:val="ListParagraph"/>
        <w:numPr>
          <w:ilvl w:val="0"/>
          <w:numId w:val="35"/>
        </w:numPr>
        <w:jc w:val="both"/>
        <w:rPr>
          <w:rFonts w:ascii="Times New Roman" w:hAnsi="Times New Roman" w:cs="Times New Roman"/>
          <w:sz w:val="18"/>
          <w:szCs w:val="18"/>
        </w:rPr>
      </w:pPr>
      <w:r w:rsidRPr="001463B5">
        <w:rPr>
          <w:rFonts w:ascii="Times New Roman" w:hAnsi="Times New Roman" w:cs="Times New Roman"/>
          <w:sz w:val="18"/>
          <w:szCs w:val="18"/>
        </w:rPr>
        <w:t>Abzug was honored on March 6, 1997, at the United Nations as a leading female environmentalist. She received the highest civilian recognition and honor at the U.N., the Blue Beret Peacekeepers Award.</w:t>
      </w:r>
      <w:r w:rsidR="001463B5" w:rsidRPr="001463B5">
        <w:rPr>
          <w:rFonts w:ascii="Times New Roman" w:hAnsi="Times New Roman" w:cs="Times New Roman"/>
          <w:sz w:val="18"/>
          <w:szCs w:val="18"/>
        </w:rPr>
        <w:t xml:space="preserve"> </w:t>
      </w:r>
    </w:p>
    <w:p w14:paraId="2F947B98" w14:textId="01933522" w:rsidR="00CE2309" w:rsidRPr="001463B5" w:rsidRDefault="00CE2309" w:rsidP="001463B5">
      <w:pPr>
        <w:pStyle w:val="ListParagraph"/>
        <w:numPr>
          <w:ilvl w:val="0"/>
          <w:numId w:val="35"/>
        </w:numPr>
        <w:jc w:val="both"/>
        <w:rPr>
          <w:rFonts w:ascii="Times New Roman" w:hAnsi="Times New Roman" w:cs="Times New Roman"/>
          <w:sz w:val="18"/>
          <w:szCs w:val="18"/>
        </w:rPr>
      </w:pPr>
      <w:r w:rsidRPr="001463B5">
        <w:rPr>
          <w:rFonts w:ascii="Times New Roman" w:hAnsi="Times New Roman" w:cs="Times New Roman"/>
          <w:sz w:val="18"/>
          <w:szCs w:val="18"/>
        </w:rPr>
        <w:t>In 2004, her daughter Liz Abzug, an adjunct Urban Studies Professor at Barnard College and a political consultant, founded the Bella Abzug Leadership Institute (BALI) to mentor and train high school and college women to become effective leaders in civic, political, corporate and community life. To commemorate the thirtieth anniversary of the first National Women's Conference held in Houston in 1977, over which Bella Abzug had presided, BALI hosted a National Women's Conference on the weekend of November 10–11, 2007, at Hunter College (NYC). Over 600 people from around the world attended. Besides celebrating the 1977 Conference, the 2007 agenda was to address significant women's issues for the 21st century.</w:t>
      </w:r>
      <w:r w:rsidR="001463B5" w:rsidRPr="001463B5">
        <w:rPr>
          <w:rFonts w:ascii="Times New Roman" w:hAnsi="Times New Roman" w:cs="Times New Roman"/>
          <w:sz w:val="18"/>
          <w:szCs w:val="18"/>
        </w:rPr>
        <w:t xml:space="preserve"> </w:t>
      </w:r>
    </w:p>
    <w:p w14:paraId="6E564950" w14:textId="2E8D3E0C" w:rsidR="00CE2309" w:rsidRPr="001463B5" w:rsidRDefault="00CE2309" w:rsidP="001463B5">
      <w:pPr>
        <w:pStyle w:val="ListParagraph"/>
        <w:numPr>
          <w:ilvl w:val="0"/>
          <w:numId w:val="35"/>
        </w:numPr>
        <w:jc w:val="both"/>
        <w:rPr>
          <w:rFonts w:ascii="Times New Roman" w:hAnsi="Times New Roman" w:cs="Times New Roman"/>
          <w:sz w:val="18"/>
          <w:szCs w:val="18"/>
        </w:rPr>
      </w:pPr>
      <w:r w:rsidRPr="001463B5">
        <w:rPr>
          <w:rFonts w:ascii="Times New Roman" w:hAnsi="Times New Roman" w:cs="Times New Roman"/>
          <w:sz w:val="18"/>
          <w:szCs w:val="18"/>
        </w:rPr>
        <w:t>In 2017, </w:t>
      </w:r>
      <w:r w:rsidRPr="001463B5">
        <w:rPr>
          <w:rFonts w:ascii="Times New Roman" w:hAnsi="Times New Roman" w:cs="Times New Roman"/>
          <w:i/>
          <w:iCs/>
          <w:sz w:val="18"/>
          <w:szCs w:val="18"/>
        </w:rPr>
        <w:t>Time</w:t>
      </w:r>
      <w:r w:rsidRPr="001463B5">
        <w:rPr>
          <w:rFonts w:ascii="Times New Roman" w:hAnsi="Times New Roman" w:cs="Times New Roman"/>
          <w:sz w:val="18"/>
          <w:szCs w:val="18"/>
        </w:rPr>
        <w:t> magazine named Abzug one of its 50 Women Who Made American Political History.</w:t>
      </w:r>
      <w:r w:rsidR="001463B5" w:rsidRPr="001463B5">
        <w:rPr>
          <w:rFonts w:ascii="Times New Roman" w:hAnsi="Times New Roman" w:cs="Times New Roman"/>
          <w:sz w:val="18"/>
          <w:szCs w:val="18"/>
        </w:rPr>
        <w:t xml:space="preserve"> </w:t>
      </w:r>
    </w:p>
    <w:p w14:paraId="7F476CC2" w14:textId="2E6F17F7" w:rsidR="00CE2309" w:rsidRPr="001463B5" w:rsidRDefault="00CE2309" w:rsidP="001463B5">
      <w:pPr>
        <w:pStyle w:val="ListParagraph"/>
        <w:numPr>
          <w:ilvl w:val="0"/>
          <w:numId w:val="35"/>
        </w:numPr>
        <w:jc w:val="both"/>
        <w:rPr>
          <w:rFonts w:ascii="Times New Roman" w:hAnsi="Times New Roman" w:cs="Times New Roman"/>
          <w:sz w:val="18"/>
          <w:szCs w:val="18"/>
        </w:rPr>
      </w:pPr>
      <w:r w:rsidRPr="001463B5">
        <w:rPr>
          <w:rFonts w:ascii="Times New Roman" w:hAnsi="Times New Roman" w:cs="Times New Roman"/>
          <w:sz w:val="18"/>
          <w:szCs w:val="18"/>
        </w:rPr>
        <w:t>In 2024, as part of Women's History Month, NYC Mayor Eric Adams issued a proclamation for her work as a pioneering Congresswoman and feminist Leader, leading the fight for women's and civil rights.</w:t>
      </w:r>
    </w:p>
    <w:p w14:paraId="7224417D" w14:textId="77777777" w:rsidR="00CE2309" w:rsidRPr="00CE2309" w:rsidRDefault="00CE2309" w:rsidP="00315761">
      <w:pPr>
        <w:jc w:val="both"/>
        <w:rPr>
          <w:rFonts w:ascii="Times New Roman" w:hAnsi="Times New Roman" w:cs="Times New Roman"/>
          <w:sz w:val="18"/>
          <w:szCs w:val="18"/>
        </w:rPr>
      </w:pPr>
      <w:r w:rsidRPr="00CE2309">
        <w:rPr>
          <w:rFonts w:ascii="Times New Roman" w:hAnsi="Times New Roman" w:cs="Times New Roman"/>
          <w:sz w:val="18"/>
          <w:szCs w:val="18"/>
        </w:rPr>
        <w:t xml:space="preserve">Various landmarks in New York City bear Abzug's name. On March 1, 2019, the recently built </w:t>
      </w:r>
      <w:r w:rsidRPr="00CE2309">
        <w:rPr>
          <w:rFonts w:ascii="Times New Roman" w:hAnsi="Times New Roman" w:cs="Times New Roman"/>
          <w:b/>
          <w:bCs/>
          <w:sz w:val="18"/>
          <w:szCs w:val="18"/>
        </w:rPr>
        <w:t>Hudson Yards Park</w:t>
      </w:r>
      <w:r w:rsidRPr="00CE2309">
        <w:rPr>
          <w:rFonts w:ascii="Times New Roman" w:hAnsi="Times New Roman" w:cs="Times New Roman"/>
          <w:sz w:val="18"/>
          <w:szCs w:val="18"/>
        </w:rPr>
        <w:t xml:space="preserve"> was renamed </w:t>
      </w:r>
      <w:hyperlink r:id="rId20" w:tooltip="Hudson Park and Boulevard" w:history="1">
        <w:r w:rsidRPr="00CE2309">
          <w:rPr>
            <w:rStyle w:val="Hyperlink"/>
            <w:rFonts w:ascii="Times New Roman" w:hAnsi="Times New Roman" w:cs="Times New Roman"/>
            <w:sz w:val="18"/>
            <w:szCs w:val="18"/>
          </w:rPr>
          <w:t>Bella Abzug Park</w:t>
        </w:r>
      </w:hyperlink>
      <w:r w:rsidRPr="00CE2309">
        <w:rPr>
          <w:rFonts w:ascii="Times New Roman" w:hAnsi="Times New Roman" w:cs="Times New Roman"/>
          <w:sz w:val="18"/>
          <w:szCs w:val="18"/>
        </w:rPr>
        <w:t xml:space="preserve"> as a tribute to women's history month and its location in her former Congressional district. In New York City's Greenwich Village, a portion of Bank Street is named for Abzug. </w:t>
      </w:r>
    </w:p>
    <w:p w14:paraId="36C68FF3" w14:textId="77777777" w:rsidR="00F37213" w:rsidRPr="007A1BA8" w:rsidRDefault="00F37213" w:rsidP="00F37213">
      <w:pPr>
        <w:shd w:val="clear" w:color="auto" w:fill="000000" w:themeFill="text1"/>
        <w:jc w:val="center"/>
        <w:rPr>
          <w:rFonts w:ascii="Times New Roman" w:hAnsi="Times New Roman" w:cs="Times New Roman"/>
          <w:b/>
          <w:bCs/>
          <w:sz w:val="18"/>
          <w:szCs w:val="18"/>
        </w:rPr>
      </w:pPr>
      <w:r w:rsidRPr="007A1BA8">
        <w:rPr>
          <w:rFonts w:ascii="Times New Roman" w:hAnsi="Times New Roman" w:cs="Times New Roman"/>
          <w:b/>
          <w:bCs/>
          <w:sz w:val="18"/>
          <w:szCs w:val="18"/>
        </w:rPr>
        <w:t>The Continental Congress</w:t>
      </w:r>
    </w:p>
    <w:p w14:paraId="7A8D3ADC" w14:textId="77777777" w:rsidR="00F37213" w:rsidRPr="00B554A2" w:rsidRDefault="00F37213" w:rsidP="00F37213">
      <w:pPr>
        <w:jc w:val="both"/>
        <w:rPr>
          <w:rFonts w:ascii="Times New Roman" w:hAnsi="Times New Roman" w:cs="Times New Roman"/>
          <w:sz w:val="18"/>
          <w:szCs w:val="18"/>
        </w:rPr>
      </w:pPr>
      <w:r w:rsidRPr="00B554A2">
        <w:rPr>
          <w:rFonts w:ascii="Times New Roman" w:hAnsi="Times New Roman" w:cs="Times New Roman"/>
          <w:sz w:val="18"/>
          <w:szCs w:val="18"/>
        </w:rPr>
        <w:t>The Continental Congress was a pivotal governing body during the British-American Revolutionary War, uniting the Thirteen Colonies in their struggle for independence from British rule.</w:t>
      </w:r>
    </w:p>
    <w:p w14:paraId="1718051B" w14:textId="77777777" w:rsidR="00F37213" w:rsidRPr="007A1BA8" w:rsidRDefault="00F37213" w:rsidP="00F37213">
      <w:pPr>
        <w:jc w:val="both"/>
        <w:rPr>
          <w:rFonts w:ascii="Times New Roman" w:hAnsi="Times New Roman" w:cs="Times New Roman"/>
          <w:sz w:val="18"/>
          <w:szCs w:val="18"/>
        </w:rPr>
      </w:pPr>
      <w:r w:rsidRPr="007A1BA8">
        <w:rPr>
          <w:rFonts w:ascii="Times New Roman" w:hAnsi="Times New Roman" w:cs="Times New Roman"/>
          <w:b/>
          <w:bCs/>
          <w:sz w:val="18"/>
          <w:szCs w:val="18"/>
        </w:rPr>
        <w:t xml:space="preserve">Formation and Structure: </w:t>
      </w:r>
      <w:r w:rsidRPr="007A1BA8">
        <w:rPr>
          <w:rFonts w:ascii="Times New Roman" w:hAnsi="Times New Roman" w:cs="Times New Roman"/>
          <w:sz w:val="18"/>
          <w:szCs w:val="18"/>
        </w:rPr>
        <w:t>The Continental Congress was established in response to growing tensions between the British North American colonies and the British government, particularly following the passage of the Intolerable Acts in 1774. It consisted of delegates from the Thirteen Colonies, with the First Continental Congress convening on September 5, 1774, in Philadelphia. The Congress aimed to address colonial grievances and organize resistance against British policies.</w:t>
      </w:r>
    </w:p>
    <w:p w14:paraId="0F88A7F7" w14:textId="77777777" w:rsidR="00F37213" w:rsidRPr="007A1BA8" w:rsidRDefault="00F37213">
      <w:pPr>
        <w:numPr>
          <w:ilvl w:val="0"/>
          <w:numId w:val="16"/>
        </w:numPr>
        <w:jc w:val="both"/>
        <w:rPr>
          <w:rFonts w:ascii="Times New Roman" w:hAnsi="Times New Roman" w:cs="Times New Roman"/>
          <w:sz w:val="18"/>
          <w:szCs w:val="18"/>
        </w:rPr>
      </w:pPr>
      <w:r w:rsidRPr="007A1BA8">
        <w:rPr>
          <w:rFonts w:ascii="Times New Roman" w:hAnsi="Times New Roman" w:cs="Times New Roman"/>
          <w:b/>
          <w:bCs/>
          <w:sz w:val="18"/>
          <w:szCs w:val="18"/>
        </w:rPr>
        <w:t>First Continental Congress (1774)</w:t>
      </w:r>
      <w:r w:rsidRPr="007A1BA8">
        <w:rPr>
          <w:rFonts w:ascii="Times New Roman" w:hAnsi="Times New Roman" w:cs="Times New Roman"/>
          <w:sz w:val="18"/>
          <w:szCs w:val="18"/>
        </w:rPr>
        <w:t>: This Congress focused on addressing colonial rights and grievances. It adopted the Declaration of Rights and Grievances, asserting the colonies' rights and calling for a boycott of British goods if the Intolerable Acts were not repealed.</w:t>
      </w:r>
    </w:p>
    <w:p w14:paraId="08A06954" w14:textId="77777777" w:rsidR="00F37213" w:rsidRPr="007A1BA8" w:rsidRDefault="00F37213">
      <w:pPr>
        <w:numPr>
          <w:ilvl w:val="0"/>
          <w:numId w:val="16"/>
        </w:numPr>
        <w:jc w:val="both"/>
        <w:rPr>
          <w:rFonts w:ascii="Times New Roman" w:hAnsi="Times New Roman" w:cs="Times New Roman"/>
          <w:sz w:val="18"/>
          <w:szCs w:val="18"/>
        </w:rPr>
      </w:pPr>
      <w:r w:rsidRPr="007A1BA8">
        <w:rPr>
          <w:rFonts w:ascii="Times New Roman" w:hAnsi="Times New Roman" w:cs="Times New Roman"/>
          <w:b/>
          <w:bCs/>
          <w:sz w:val="18"/>
          <w:szCs w:val="18"/>
        </w:rPr>
        <w:t>Second Continental Congress (1775-1781)</w:t>
      </w:r>
      <w:r w:rsidRPr="007A1BA8">
        <w:rPr>
          <w:rFonts w:ascii="Times New Roman" w:hAnsi="Times New Roman" w:cs="Times New Roman"/>
          <w:sz w:val="18"/>
          <w:szCs w:val="18"/>
        </w:rPr>
        <w:t>: Convening shortly after the outbreak of hostilities in April 1775, this Congress took on a more active role in governance. It established the Continental Army, appointed George Washington as its commander, and ultimately declared independence from Britain on July 4, 1776, with the adoption of the Declaration of Independence.</w:t>
      </w:r>
    </w:p>
    <w:p w14:paraId="0CF570A5" w14:textId="77777777" w:rsidR="00F37213" w:rsidRPr="007A1BA8" w:rsidRDefault="00F37213">
      <w:pPr>
        <w:numPr>
          <w:ilvl w:val="0"/>
          <w:numId w:val="16"/>
        </w:numPr>
        <w:jc w:val="both"/>
        <w:rPr>
          <w:rFonts w:ascii="Times New Roman" w:hAnsi="Times New Roman" w:cs="Times New Roman"/>
          <w:sz w:val="18"/>
          <w:szCs w:val="18"/>
        </w:rPr>
      </w:pPr>
      <w:r w:rsidRPr="007A1BA8">
        <w:rPr>
          <w:rFonts w:ascii="Times New Roman" w:hAnsi="Times New Roman" w:cs="Times New Roman"/>
          <w:b/>
          <w:bCs/>
          <w:sz w:val="18"/>
          <w:szCs w:val="18"/>
        </w:rPr>
        <w:t>Articles of Confederation</w:t>
      </w:r>
      <w:r w:rsidRPr="007A1BA8">
        <w:rPr>
          <w:rFonts w:ascii="Times New Roman" w:hAnsi="Times New Roman" w:cs="Times New Roman"/>
          <w:sz w:val="18"/>
          <w:szCs w:val="18"/>
        </w:rPr>
        <w:t>: In 1781, the Congress ratified the Articles of Confederation, which served as the first constitution of the United States. This document established a framework for governance until it was replaced by the U.S. Constitution in 1789.</w:t>
      </w:r>
    </w:p>
    <w:p w14:paraId="3EEF151A" w14:textId="77777777" w:rsidR="00F37213" w:rsidRPr="007A1BA8" w:rsidRDefault="00F37213" w:rsidP="00F37213">
      <w:pPr>
        <w:jc w:val="both"/>
        <w:rPr>
          <w:rFonts w:ascii="Times New Roman" w:hAnsi="Times New Roman" w:cs="Times New Roman"/>
          <w:b/>
          <w:bCs/>
          <w:sz w:val="18"/>
          <w:szCs w:val="18"/>
        </w:rPr>
      </w:pPr>
      <w:r w:rsidRPr="007A1BA8">
        <w:rPr>
          <w:rFonts w:ascii="Times New Roman" w:hAnsi="Times New Roman" w:cs="Times New Roman"/>
          <w:b/>
          <w:bCs/>
          <w:sz w:val="18"/>
          <w:szCs w:val="18"/>
        </w:rPr>
        <w:t>Significance</w:t>
      </w:r>
    </w:p>
    <w:p w14:paraId="750951E5" w14:textId="77777777" w:rsidR="00F37213" w:rsidRPr="007A1BA8" w:rsidRDefault="00F37213" w:rsidP="00F37213">
      <w:pPr>
        <w:jc w:val="both"/>
        <w:rPr>
          <w:rFonts w:ascii="Times New Roman" w:hAnsi="Times New Roman" w:cs="Times New Roman"/>
          <w:sz w:val="18"/>
          <w:szCs w:val="18"/>
        </w:rPr>
      </w:pPr>
      <w:r w:rsidRPr="007A1BA8">
        <w:rPr>
          <w:rFonts w:ascii="Times New Roman" w:hAnsi="Times New Roman" w:cs="Times New Roman"/>
          <w:sz w:val="18"/>
          <w:szCs w:val="18"/>
        </w:rPr>
        <w:t xml:space="preserve">The Continental Congress played a crucial role in uniting the colonies against British rule and laying the groundwork for the establishment of the United States' government. The Congress served as the </w:t>
      </w:r>
      <w:r w:rsidRPr="007A1BA8">
        <w:rPr>
          <w:rFonts w:ascii="Times New Roman" w:hAnsi="Times New Roman" w:cs="Times New Roman"/>
          <w:b/>
          <w:bCs/>
          <w:sz w:val="18"/>
          <w:szCs w:val="18"/>
        </w:rPr>
        <w:t>de facto</w:t>
      </w:r>
      <w:r w:rsidRPr="007A1BA8">
        <w:rPr>
          <w:rFonts w:ascii="Times New Roman" w:hAnsi="Times New Roman" w:cs="Times New Roman"/>
          <w:sz w:val="18"/>
          <w:szCs w:val="18"/>
        </w:rPr>
        <w:t xml:space="preserve"> national government during the Revolutionary War, coordinating military efforts and diplomatic relations. The decisions made by the Congress were instrumental in shaping the future of the nation and establishing principles of democracy and representation. In summary, the Continental Congress was a foundational institution in United States history, representing the collective will of the colonies and leading them toward independence and self-governance. Its legacy continues to influence the structure and function of the U.S. government today.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89"/>
        <w:gridCol w:w="5671"/>
      </w:tblGrid>
      <w:tr w:rsidR="00152A8A" w:rsidRPr="00152A8A" w14:paraId="0C4B4CB4" w14:textId="77777777" w:rsidTr="00F37213">
        <w:trPr>
          <w:tblCellSpacing w:w="15" w:type="dxa"/>
        </w:trPr>
        <w:tc>
          <w:tcPr>
            <w:tcW w:w="0" w:type="auto"/>
            <w:gridSpan w:val="2"/>
            <w:shd w:val="clear" w:color="auto" w:fill="000000" w:themeFill="text1"/>
            <w:vAlign w:val="center"/>
            <w:hideMark/>
          </w:tcPr>
          <w:p w14:paraId="55CBF38D" w14:textId="77777777" w:rsidR="00152A8A" w:rsidRPr="00A90ED0" w:rsidRDefault="00152A8A" w:rsidP="0067160B">
            <w:pPr>
              <w:spacing w:line="240" w:lineRule="auto"/>
              <w:jc w:val="center"/>
              <w:rPr>
                <w:rFonts w:ascii="Times New Roman" w:hAnsi="Times New Roman" w:cs="Times New Roman"/>
                <w:b/>
                <w:bCs/>
                <w:sz w:val="18"/>
                <w:szCs w:val="18"/>
              </w:rPr>
            </w:pPr>
            <w:r w:rsidRPr="00A90ED0">
              <w:rPr>
                <w:rFonts w:ascii="Times New Roman" w:hAnsi="Times New Roman" w:cs="Times New Roman"/>
                <w:b/>
                <w:bCs/>
                <w:sz w:val="18"/>
                <w:szCs w:val="18"/>
              </w:rPr>
              <w:t>United States in Congress Assembled</w:t>
            </w:r>
          </w:p>
        </w:tc>
      </w:tr>
      <w:tr w:rsidR="00152A8A" w:rsidRPr="00152A8A" w14:paraId="66C682B4" w14:textId="77777777">
        <w:trPr>
          <w:tblCellSpacing w:w="15" w:type="dxa"/>
        </w:trPr>
        <w:tc>
          <w:tcPr>
            <w:tcW w:w="0" w:type="auto"/>
            <w:gridSpan w:val="2"/>
            <w:vAlign w:val="center"/>
            <w:hideMark/>
          </w:tcPr>
          <w:p w14:paraId="3FCA5F1F" w14:textId="6AB23AFE" w:rsidR="00152A8A" w:rsidRPr="00A90ED0" w:rsidRDefault="00152A8A" w:rsidP="00152A8A">
            <w:pPr>
              <w:jc w:val="center"/>
              <w:rPr>
                <w:rFonts w:ascii="Times New Roman" w:hAnsi="Times New Roman" w:cs="Times New Roman"/>
                <w:sz w:val="18"/>
                <w:szCs w:val="18"/>
              </w:rPr>
            </w:pPr>
            <w:r w:rsidRPr="00A90ED0">
              <w:rPr>
                <w:rFonts w:ascii="Times New Roman" w:hAnsi="Times New Roman" w:cs="Times New Roman"/>
                <w:noProof/>
                <w:sz w:val="18"/>
                <w:szCs w:val="18"/>
              </w:rPr>
              <w:lastRenderedPageBreak/>
              <w:drawing>
                <wp:inline distT="0" distB="0" distL="0" distR="0" wp14:anchorId="1BDF04E8" wp14:editId="61BCB901">
                  <wp:extent cx="877862" cy="877862"/>
                  <wp:effectExtent l="0" t="0" r="0" b="0"/>
                  <wp:docPr id="791973888" name="Picture 2" descr="Coat of arms or logo">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at of arms or logo">
                            <a:hlinkClick r:id="rId21"/>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87492" cy="887492"/>
                          </a:xfrm>
                          <a:prstGeom prst="rect">
                            <a:avLst/>
                          </a:prstGeom>
                          <a:noFill/>
                          <a:ln>
                            <a:noFill/>
                          </a:ln>
                        </pic:spPr>
                      </pic:pic>
                    </a:graphicData>
                  </a:graphic>
                </wp:inline>
              </w:drawing>
            </w:r>
          </w:p>
          <w:p w14:paraId="51AFF7E9" w14:textId="24BDFC7F" w:rsidR="00152A8A" w:rsidRPr="00A90ED0" w:rsidRDefault="00152A8A" w:rsidP="00152A8A">
            <w:pPr>
              <w:jc w:val="center"/>
              <w:rPr>
                <w:rFonts w:ascii="Times New Roman" w:hAnsi="Times New Roman" w:cs="Times New Roman"/>
                <w:sz w:val="18"/>
                <w:szCs w:val="18"/>
              </w:rPr>
            </w:pPr>
            <w:r w:rsidRPr="001463B5">
              <w:rPr>
                <w:rFonts w:ascii="Times New Roman" w:hAnsi="Times New Roman" w:cs="Times New Roman"/>
                <w:sz w:val="18"/>
                <w:szCs w:val="18"/>
              </w:rPr>
              <w:t>Great Seal of the United States</w:t>
            </w:r>
            <w:r w:rsidRPr="00A90ED0">
              <w:rPr>
                <w:rFonts w:ascii="Times New Roman" w:hAnsi="Times New Roman" w:cs="Times New Roman"/>
                <w:sz w:val="18"/>
                <w:szCs w:val="18"/>
              </w:rPr>
              <w:t xml:space="preserve"> (1782)</w:t>
            </w:r>
          </w:p>
        </w:tc>
      </w:tr>
      <w:tr w:rsidR="00152A8A" w:rsidRPr="00152A8A" w14:paraId="2324FA89" w14:textId="77777777">
        <w:trPr>
          <w:tblCellSpacing w:w="15" w:type="dxa"/>
        </w:trPr>
        <w:tc>
          <w:tcPr>
            <w:tcW w:w="0" w:type="auto"/>
            <w:gridSpan w:val="2"/>
            <w:shd w:val="clear" w:color="auto" w:fill="EDEDED"/>
            <w:vAlign w:val="center"/>
            <w:hideMark/>
          </w:tcPr>
          <w:p w14:paraId="68912428" w14:textId="77777777" w:rsidR="00152A8A" w:rsidRPr="00A90ED0" w:rsidRDefault="00152A8A" w:rsidP="00DC2554">
            <w:pPr>
              <w:jc w:val="center"/>
              <w:rPr>
                <w:rFonts w:ascii="Times New Roman" w:hAnsi="Times New Roman" w:cs="Times New Roman"/>
                <w:b/>
                <w:bCs/>
                <w:sz w:val="18"/>
                <w:szCs w:val="18"/>
              </w:rPr>
            </w:pPr>
            <w:r w:rsidRPr="00A90ED0">
              <w:rPr>
                <w:rFonts w:ascii="Times New Roman" w:hAnsi="Times New Roman" w:cs="Times New Roman"/>
                <w:b/>
                <w:bCs/>
                <w:sz w:val="18"/>
                <w:szCs w:val="18"/>
              </w:rPr>
              <w:t>Type</w:t>
            </w:r>
          </w:p>
        </w:tc>
      </w:tr>
      <w:tr w:rsidR="00152A8A" w:rsidRPr="00152A8A" w14:paraId="143447C8" w14:textId="77777777">
        <w:trPr>
          <w:tblCellSpacing w:w="15" w:type="dxa"/>
        </w:trPr>
        <w:tc>
          <w:tcPr>
            <w:tcW w:w="0" w:type="auto"/>
            <w:vAlign w:val="center"/>
            <w:hideMark/>
          </w:tcPr>
          <w:p w14:paraId="5CAC11BD"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Type</w:t>
            </w:r>
          </w:p>
        </w:tc>
        <w:tc>
          <w:tcPr>
            <w:tcW w:w="0" w:type="auto"/>
            <w:vAlign w:val="center"/>
            <w:hideMark/>
          </w:tcPr>
          <w:p w14:paraId="503173CC" w14:textId="510AC580" w:rsidR="00152A8A" w:rsidRPr="00A90ED0" w:rsidRDefault="00152A8A" w:rsidP="00152A8A">
            <w:pPr>
              <w:rPr>
                <w:rFonts w:ascii="Times New Roman" w:hAnsi="Times New Roman" w:cs="Times New Roman"/>
                <w:sz w:val="18"/>
                <w:szCs w:val="18"/>
              </w:rPr>
            </w:pPr>
            <w:r w:rsidRPr="001463B5">
              <w:rPr>
                <w:rFonts w:ascii="Times New Roman" w:hAnsi="Times New Roman" w:cs="Times New Roman"/>
                <w:sz w:val="18"/>
                <w:szCs w:val="18"/>
              </w:rPr>
              <w:t>Unicameral</w:t>
            </w:r>
          </w:p>
        </w:tc>
      </w:tr>
      <w:tr w:rsidR="00152A8A" w:rsidRPr="00152A8A" w14:paraId="7A282AB6" w14:textId="77777777">
        <w:trPr>
          <w:tblCellSpacing w:w="15" w:type="dxa"/>
        </w:trPr>
        <w:tc>
          <w:tcPr>
            <w:tcW w:w="0" w:type="auto"/>
            <w:vAlign w:val="center"/>
            <w:hideMark/>
          </w:tcPr>
          <w:p w14:paraId="34B281FF"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Term limits</w:t>
            </w:r>
          </w:p>
        </w:tc>
        <w:tc>
          <w:tcPr>
            <w:tcW w:w="0" w:type="auto"/>
            <w:vAlign w:val="center"/>
            <w:hideMark/>
          </w:tcPr>
          <w:p w14:paraId="3F31F246" w14:textId="77777777" w:rsidR="00152A8A" w:rsidRPr="00A90ED0" w:rsidRDefault="00152A8A" w:rsidP="00152A8A">
            <w:pPr>
              <w:rPr>
                <w:rFonts w:ascii="Times New Roman" w:hAnsi="Times New Roman" w:cs="Times New Roman"/>
                <w:sz w:val="18"/>
                <w:szCs w:val="18"/>
              </w:rPr>
            </w:pPr>
            <w:r w:rsidRPr="00A90ED0">
              <w:rPr>
                <w:rFonts w:ascii="Times New Roman" w:hAnsi="Times New Roman" w:cs="Times New Roman"/>
                <w:sz w:val="18"/>
                <w:szCs w:val="18"/>
              </w:rPr>
              <w:t>3 years in 6-year period</w:t>
            </w:r>
          </w:p>
        </w:tc>
      </w:tr>
      <w:tr w:rsidR="00152A8A" w:rsidRPr="00152A8A" w14:paraId="5A503C09" w14:textId="77777777">
        <w:trPr>
          <w:tblCellSpacing w:w="15" w:type="dxa"/>
        </w:trPr>
        <w:tc>
          <w:tcPr>
            <w:tcW w:w="0" w:type="auto"/>
            <w:gridSpan w:val="2"/>
            <w:shd w:val="clear" w:color="auto" w:fill="EDEDED"/>
            <w:vAlign w:val="center"/>
            <w:hideMark/>
          </w:tcPr>
          <w:p w14:paraId="71FB8CAA" w14:textId="77777777" w:rsidR="00152A8A" w:rsidRPr="00A90ED0" w:rsidRDefault="00152A8A" w:rsidP="00F37213">
            <w:pPr>
              <w:jc w:val="center"/>
              <w:rPr>
                <w:rFonts w:ascii="Times New Roman" w:hAnsi="Times New Roman" w:cs="Times New Roman"/>
                <w:b/>
                <w:bCs/>
                <w:sz w:val="18"/>
                <w:szCs w:val="18"/>
              </w:rPr>
            </w:pPr>
            <w:r w:rsidRPr="00A90ED0">
              <w:rPr>
                <w:rFonts w:ascii="Times New Roman" w:hAnsi="Times New Roman" w:cs="Times New Roman"/>
                <w:b/>
                <w:bCs/>
                <w:sz w:val="18"/>
                <w:szCs w:val="18"/>
              </w:rPr>
              <w:t>History</w:t>
            </w:r>
          </w:p>
        </w:tc>
      </w:tr>
      <w:tr w:rsidR="00152A8A" w:rsidRPr="00152A8A" w14:paraId="37CB1D24" w14:textId="77777777">
        <w:trPr>
          <w:tblCellSpacing w:w="15" w:type="dxa"/>
        </w:trPr>
        <w:tc>
          <w:tcPr>
            <w:tcW w:w="0" w:type="auto"/>
            <w:vAlign w:val="center"/>
            <w:hideMark/>
          </w:tcPr>
          <w:p w14:paraId="531BFCDC"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Established</w:t>
            </w:r>
          </w:p>
        </w:tc>
        <w:tc>
          <w:tcPr>
            <w:tcW w:w="0" w:type="auto"/>
            <w:vAlign w:val="center"/>
            <w:hideMark/>
          </w:tcPr>
          <w:p w14:paraId="73C06AB8" w14:textId="77777777" w:rsidR="00152A8A" w:rsidRPr="00A90ED0" w:rsidRDefault="00152A8A" w:rsidP="00152A8A">
            <w:pPr>
              <w:rPr>
                <w:rFonts w:ascii="Times New Roman" w:hAnsi="Times New Roman" w:cs="Times New Roman"/>
                <w:sz w:val="18"/>
                <w:szCs w:val="18"/>
              </w:rPr>
            </w:pPr>
            <w:r w:rsidRPr="00A90ED0">
              <w:rPr>
                <w:rFonts w:ascii="Times New Roman" w:hAnsi="Times New Roman" w:cs="Times New Roman"/>
                <w:sz w:val="18"/>
                <w:szCs w:val="18"/>
              </w:rPr>
              <w:t>March 1, 1781</w:t>
            </w:r>
          </w:p>
        </w:tc>
      </w:tr>
      <w:tr w:rsidR="00152A8A" w:rsidRPr="00152A8A" w14:paraId="50F244A0" w14:textId="77777777">
        <w:trPr>
          <w:tblCellSpacing w:w="15" w:type="dxa"/>
        </w:trPr>
        <w:tc>
          <w:tcPr>
            <w:tcW w:w="0" w:type="auto"/>
            <w:vAlign w:val="center"/>
            <w:hideMark/>
          </w:tcPr>
          <w:p w14:paraId="0629B125"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Disbanded</w:t>
            </w:r>
          </w:p>
        </w:tc>
        <w:tc>
          <w:tcPr>
            <w:tcW w:w="0" w:type="auto"/>
            <w:vAlign w:val="center"/>
            <w:hideMark/>
          </w:tcPr>
          <w:p w14:paraId="087D7B5D" w14:textId="77777777" w:rsidR="00152A8A" w:rsidRPr="00A90ED0" w:rsidRDefault="00152A8A" w:rsidP="00152A8A">
            <w:pPr>
              <w:rPr>
                <w:rFonts w:ascii="Times New Roman" w:hAnsi="Times New Roman" w:cs="Times New Roman"/>
                <w:sz w:val="18"/>
                <w:szCs w:val="18"/>
              </w:rPr>
            </w:pPr>
            <w:r w:rsidRPr="00A90ED0">
              <w:rPr>
                <w:rFonts w:ascii="Times New Roman" w:hAnsi="Times New Roman" w:cs="Times New Roman"/>
                <w:sz w:val="18"/>
                <w:szCs w:val="18"/>
              </w:rPr>
              <w:t>March 3, 1789</w:t>
            </w:r>
          </w:p>
        </w:tc>
      </w:tr>
      <w:tr w:rsidR="00152A8A" w:rsidRPr="00152A8A" w14:paraId="54252A14" w14:textId="77777777">
        <w:trPr>
          <w:tblCellSpacing w:w="15" w:type="dxa"/>
        </w:trPr>
        <w:tc>
          <w:tcPr>
            <w:tcW w:w="0" w:type="auto"/>
            <w:vAlign w:val="center"/>
            <w:hideMark/>
          </w:tcPr>
          <w:p w14:paraId="793F7D8C"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Preceded by</w:t>
            </w:r>
          </w:p>
        </w:tc>
        <w:tc>
          <w:tcPr>
            <w:tcW w:w="0" w:type="auto"/>
            <w:vAlign w:val="center"/>
            <w:hideMark/>
          </w:tcPr>
          <w:p w14:paraId="13C05262" w14:textId="48A6FB32" w:rsidR="007A1BA8" w:rsidRPr="00A90ED0" w:rsidRDefault="00152A8A" w:rsidP="00152A8A">
            <w:pPr>
              <w:rPr>
                <w:rFonts w:ascii="Times New Roman" w:hAnsi="Times New Roman" w:cs="Times New Roman"/>
                <w:sz w:val="18"/>
                <w:szCs w:val="18"/>
              </w:rPr>
            </w:pPr>
            <w:r w:rsidRPr="001463B5">
              <w:rPr>
                <w:rFonts w:ascii="Times New Roman" w:hAnsi="Times New Roman" w:cs="Times New Roman"/>
                <w:sz w:val="18"/>
                <w:szCs w:val="18"/>
              </w:rPr>
              <w:t>Second Continental Congress</w:t>
            </w:r>
          </w:p>
        </w:tc>
      </w:tr>
      <w:tr w:rsidR="00152A8A" w:rsidRPr="00152A8A" w14:paraId="19AE34E2" w14:textId="77777777">
        <w:trPr>
          <w:tblCellSpacing w:w="15" w:type="dxa"/>
        </w:trPr>
        <w:tc>
          <w:tcPr>
            <w:tcW w:w="0" w:type="auto"/>
            <w:vAlign w:val="center"/>
            <w:hideMark/>
          </w:tcPr>
          <w:p w14:paraId="30CC2F1D"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Succeeded by</w:t>
            </w:r>
          </w:p>
        </w:tc>
        <w:tc>
          <w:tcPr>
            <w:tcW w:w="0" w:type="auto"/>
            <w:vAlign w:val="center"/>
            <w:hideMark/>
          </w:tcPr>
          <w:p w14:paraId="243829F4" w14:textId="10AB435A" w:rsidR="00152A8A" w:rsidRPr="00A90ED0" w:rsidRDefault="00152A8A" w:rsidP="00152A8A">
            <w:pPr>
              <w:rPr>
                <w:rFonts w:ascii="Times New Roman" w:hAnsi="Times New Roman" w:cs="Times New Roman"/>
                <w:sz w:val="18"/>
                <w:szCs w:val="18"/>
              </w:rPr>
            </w:pPr>
            <w:r w:rsidRPr="001463B5">
              <w:rPr>
                <w:rFonts w:ascii="Times New Roman" w:hAnsi="Times New Roman" w:cs="Times New Roman"/>
                <w:sz w:val="18"/>
                <w:szCs w:val="18"/>
              </w:rPr>
              <w:t>United States Congress</w:t>
            </w:r>
          </w:p>
        </w:tc>
      </w:tr>
      <w:tr w:rsidR="00152A8A" w:rsidRPr="00152A8A" w14:paraId="787EEC42" w14:textId="77777777">
        <w:trPr>
          <w:tblCellSpacing w:w="15" w:type="dxa"/>
        </w:trPr>
        <w:tc>
          <w:tcPr>
            <w:tcW w:w="0" w:type="auto"/>
            <w:gridSpan w:val="2"/>
            <w:shd w:val="clear" w:color="auto" w:fill="EDEDED"/>
            <w:vAlign w:val="center"/>
            <w:hideMark/>
          </w:tcPr>
          <w:p w14:paraId="4B2F8144" w14:textId="77777777" w:rsidR="00152A8A" w:rsidRPr="00A90ED0" w:rsidRDefault="00152A8A" w:rsidP="00F37213">
            <w:pPr>
              <w:jc w:val="center"/>
              <w:rPr>
                <w:rFonts w:ascii="Times New Roman" w:hAnsi="Times New Roman" w:cs="Times New Roman"/>
                <w:b/>
                <w:bCs/>
                <w:sz w:val="18"/>
                <w:szCs w:val="18"/>
              </w:rPr>
            </w:pPr>
            <w:r w:rsidRPr="00A90ED0">
              <w:rPr>
                <w:rFonts w:ascii="Times New Roman" w:hAnsi="Times New Roman" w:cs="Times New Roman"/>
                <w:b/>
                <w:bCs/>
                <w:sz w:val="18"/>
                <w:szCs w:val="18"/>
              </w:rPr>
              <w:t>Leadership</w:t>
            </w:r>
          </w:p>
        </w:tc>
      </w:tr>
      <w:tr w:rsidR="00152A8A" w:rsidRPr="00152A8A" w14:paraId="00E7F5F7" w14:textId="77777777">
        <w:trPr>
          <w:tblCellSpacing w:w="15" w:type="dxa"/>
        </w:trPr>
        <w:tc>
          <w:tcPr>
            <w:tcW w:w="0" w:type="auto"/>
            <w:vAlign w:val="center"/>
            <w:hideMark/>
          </w:tcPr>
          <w:p w14:paraId="383AA905" w14:textId="233188A4" w:rsidR="00152A8A" w:rsidRPr="00A90ED0" w:rsidRDefault="00152A8A" w:rsidP="00152A8A">
            <w:pPr>
              <w:rPr>
                <w:rFonts w:ascii="Times New Roman" w:hAnsi="Times New Roman" w:cs="Times New Roman"/>
                <w:b/>
                <w:bCs/>
                <w:sz w:val="18"/>
                <w:szCs w:val="18"/>
              </w:rPr>
            </w:pPr>
            <w:r w:rsidRPr="001463B5">
              <w:rPr>
                <w:rFonts w:ascii="Times New Roman" w:hAnsi="Times New Roman" w:cs="Times New Roman"/>
                <w:b/>
                <w:bCs/>
                <w:sz w:val="18"/>
                <w:szCs w:val="18"/>
              </w:rPr>
              <w:t>President of Congress</w:t>
            </w:r>
          </w:p>
        </w:tc>
        <w:tc>
          <w:tcPr>
            <w:tcW w:w="0" w:type="auto"/>
            <w:vAlign w:val="center"/>
            <w:hideMark/>
          </w:tcPr>
          <w:p w14:paraId="3D730733" w14:textId="669CB502" w:rsidR="00152A8A" w:rsidRPr="00A90ED0" w:rsidRDefault="00152A8A" w:rsidP="00152A8A">
            <w:pPr>
              <w:rPr>
                <w:rFonts w:ascii="Times New Roman" w:hAnsi="Times New Roman" w:cs="Times New Roman"/>
                <w:sz w:val="18"/>
                <w:szCs w:val="18"/>
              </w:rPr>
            </w:pPr>
            <w:r w:rsidRPr="001463B5">
              <w:rPr>
                <w:rFonts w:ascii="Times New Roman" w:hAnsi="Times New Roman" w:cs="Times New Roman"/>
                <w:sz w:val="18"/>
                <w:szCs w:val="18"/>
              </w:rPr>
              <w:t>Samuel Huntington</w:t>
            </w:r>
            <w:r w:rsidRPr="00A90ED0">
              <w:rPr>
                <w:rFonts w:ascii="Times New Roman" w:hAnsi="Times New Roman" w:cs="Times New Roman"/>
                <w:sz w:val="18"/>
                <w:szCs w:val="18"/>
              </w:rPr>
              <w:t xml:space="preserve"> (first)</w:t>
            </w:r>
            <w:r w:rsidRPr="00A90ED0">
              <w:rPr>
                <w:rFonts w:ascii="Times New Roman" w:hAnsi="Times New Roman" w:cs="Times New Roman"/>
                <w:sz w:val="18"/>
                <w:szCs w:val="18"/>
              </w:rPr>
              <w:br/>
            </w:r>
            <w:r w:rsidRPr="001463B5">
              <w:rPr>
                <w:rFonts w:ascii="Times New Roman" w:hAnsi="Times New Roman" w:cs="Times New Roman"/>
                <w:sz w:val="18"/>
                <w:szCs w:val="18"/>
              </w:rPr>
              <w:t>Cyrus Griffin</w:t>
            </w:r>
            <w:r w:rsidRPr="00A90ED0">
              <w:rPr>
                <w:rFonts w:ascii="Times New Roman" w:hAnsi="Times New Roman" w:cs="Times New Roman"/>
                <w:sz w:val="18"/>
                <w:szCs w:val="18"/>
              </w:rPr>
              <w:t xml:space="preserve"> (last) </w:t>
            </w:r>
          </w:p>
        </w:tc>
      </w:tr>
      <w:tr w:rsidR="00152A8A" w:rsidRPr="00152A8A" w14:paraId="6C4BC162" w14:textId="77777777">
        <w:trPr>
          <w:tblCellSpacing w:w="15" w:type="dxa"/>
        </w:trPr>
        <w:tc>
          <w:tcPr>
            <w:tcW w:w="0" w:type="auto"/>
            <w:vAlign w:val="center"/>
            <w:hideMark/>
          </w:tcPr>
          <w:p w14:paraId="5DD3AE50"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Secretary</w:t>
            </w:r>
          </w:p>
        </w:tc>
        <w:tc>
          <w:tcPr>
            <w:tcW w:w="0" w:type="auto"/>
            <w:vAlign w:val="center"/>
            <w:hideMark/>
          </w:tcPr>
          <w:p w14:paraId="1CD32C00" w14:textId="31100DA6" w:rsidR="00152A8A" w:rsidRPr="00A90ED0" w:rsidRDefault="00152A8A" w:rsidP="00152A8A">
            <w:pPr>
              <w:rPr>
                <w:rFonts w:ascii="Times New Roman" w:hAnsi="Times New Roman" w:cs="Times New Roman"/>
                <w:sz w:val="18"/>
                <w:szCs w:val="18"/>
              </w:rPr>
            </w:pPr>
            <w:r w:rsidRPr="001463B5">
              <w:rPr>
                <w:rFonts w:ascii="Times New Roman" w:hAnsi="Times New Roman" w:cs="Times New Roman"/>
                <w:sz w:val="18"/>
                <w:szCs w:val="18"/>
              </w:rPr>
              <w:t>Charles Thomson</w:t>
            </w:r>
            <w:r w:rsidRPr="00A90ED0">
              <w:rPr>
                <w:rFonts w:ascii="Times New Roman" w:hAnsi="Times New Roman" w:cs="Times New Roman"/>
                <w:sz w:val="18"/>
                <w:szCs w:val="18"/>
              </w:rPr>
              <w:t xml:space="preserve"> </w:t>
            </w:r>
          </w:p>
        </w:tc>
      </w:tr>
      <w:tr w:rsidR="00152A8A" w:rsidRPr="00152A8A" w14:paraId="7F91419A" w14:textId="77777777">
        <w:trPr>
          <w:tblCellSpacing w:w="15" w:type="dxa"/>
        </w:trPr>
        <w:tc>
          <w:tcPr>
            <w:tcW w:w="0" w:type="auto"/>
            <w:gridSpan w:val="2"/>
            <w:shd w:val="clear" w:color="auto" w:fill="EDEDED"/>
            <w:vAlign w:val="center"/>
            <w:hideMark/>
          </w:tcPr>
          <w:p w14:paraId="3146AE16" w14:textId="77777777" w:rsidR="00152A8A" w:rsidRPr="00A90ED0" w:rsidRDefault="00152A8A" w:rsidP="00F37213">
            <w:pPr>
              <w:jc w:val="center"/>
              <w:rPr>
                <w:rFonts w:ascii="Times New Roman" w:hAnsi="Times New Roman" w:cs="Times New Roman"/>
                <w:b/>
                <w:bCs/>
                <w:sz w:val="18"/>
                <w:szCs w:val="18"/>
              </w:rPr>
            </w:pPr>
            <w:r w:rsidRPr="00A90ED0">
              <w:rPr>
                <w:rFonts w:ascii="Times New Roman" w:hAnsi="Times New Roman" w:cs="Times New Roman"/>
                <w:b/>
                <w:bCs/>
                <w:sz w:val="18"/>
                <w:szCs w:val="18"/>
              </w:rPr>
              <w:t>Structure</w:t>
            </w:r>
          </w:p>
        </w:tc>
      </w:tr>
      <w:tr w:rsidR="00152A8A" w:rsidRPr="00152A8A" w14:paraId="0DFBC7CC" w14:textId="77777777">
        <w:trPr>
          <w:tblCellSpacing w:w="15" w:type="dxa"/>
        </w:trPr>
        <w:tc>
          <w:tcPr>
            <w:tcW w:w="0" w:type="auto"/>
            <w:vAlign w:val="center"/>
            <w:hideMark/>
          </w:tcPr>
          <w:p w14:paraId="028EB952"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Seats</w:t>
            </w:r>
          </w:p>
        </w:tc>
        <w:tc>
          <w:tcPr>
            <w:tcW w:w="0" w:type="auto"/>
            <w:vAlign w:val="center"/>
            <w:hideMark/>
          </w:tcPr>
          <w:p w14:paraId="38682261" w14:textId="77777777" w:rsidR="00152A8A" w:rsidRPr="00A90ED0" w:rsidRDefault="00152A8A" w:rsidP="00152A8A">
            <w:pPr>
              <w:rPr>
                <w:rFonts w:ascii="Times New Roman" w:hAnsi="Times New Roman" w:cs="Times New Roman"/>
                <w:sz w:val="18"/>
                <w:szCs w:val="18"/>
              </w:rPr>
            </w:pPr>
            <w:r w:rsidRPr="00A90ED0">
              <w:rPr>
                <w:rFonts w:ascii="Times New Roman" w:hAnsi="Times New Roman" w:cs="Times New Roman"/>
                <w:sz w:val="18"/>
                <w:szCs w:val="18"/>
              </w:rPr>
              <w:t>Variable, ~50</w:t>
            </w:r>
          </w:p>
        </w:tc>
      </w:tr>
      <w:tr w:rsidR="00152A8A" w:rsidRPr="00152A8A" w14:paraId="255D566C" w14:textId="77777777">
        <w:trPr>
          <w:tblCellSpacing w:w="15" w:type="dxa"/>
        </w:trPr>
        <w:tc>
          <w:tcPr>
            <w:tcW w:w="0" w:type="auto"/>
            <w:vAlign w:val="center"/>
            <w:hideMark/>
          </w:tcPr>
          <w:p w14:paraId="0F2C9E73"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Committees</w:t>
            </w:r>
          </w:p>
        </w:tc>
        <w:tc>
          <w:tcPr>
            <w:tcW w:w="0" w:type="auto"/>
            <w:vAlign w:val="center"/>
            <w:hideMark/>
          </w:tcPr>
          <w:p w14:paraId="3DC7643D" w14:textId="2FBC6C3A" w:rsidR="00152A8A" w:rsidRPr="00A90ED0" w:rsidRDefault="00152A8A" w:rsidP="00152A8A">
            <w:pPr>
              <w:rPr>
                <w:rFonts w:ascii="Times New Roman" w:hAnsi="Times New Roman" w:cs="Times New Roman"/>
                <w:sz w:val="18"/>
                <w:szCs w:val="18"/>
              </w:rPr>
            </w:pPr>
            <w:r w:rsidRPr="001463B5">
              <w:rPr>
                <w:rFonts w:ascii="Times New Roman" w:hAnsi="Times New Roman" w:cs="Times New Roman"/>
                <w:sz w:val="18"/>
                <w:szCs w:val="18"/>
              </w:rPr>
              <w:t>Committee of the States</w:t>
            </w:r>
          </w:p>
        </w:tc>
      </w:tr>
      <w:tr w:rsidR="00152A8A" w:rsidRPr="00152A8A" w14:paraId="51A65190" w14:textId="77777777">
        <w:trPr>
          <w:tblCellSpacing w:w="15" w:type="dxa"/>
        </w:trPr>
        <w:tc>
          <w:tcPr>
            <w:tcW w:w="0" w:type="auto"/>
            <w:vAlign w:val="center"/>
            <w:hideMark/>
          </w:tcPr>
          <w:p w14:paraId="08C9340C"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Committees</w:t>
            </w:r>
          </w:p>
        </w:tc>
        <w:tc>
          <w:tcPr>
            <w:tcW w:w="0" w:type="auto"/>
            <w:vAlign w:val="center"/>
            <w:hideMark/>
          </w:tcPr>
          <w:p w14:paraId="29DE566D" w14:textId="4E489488" w:rsidR="00152A8A" w:rsidRPr="00A90ED0" w:rsidRDefault="00152A8A" w:rsidP="00152A8A">
            <w:pPr>
              <w:rPr>
                <w:rFonts w:ascii="Times New Roman" w:hAnsi="Times New Roman" w:cs="Times New Roman"/>
                <w:sz w:val="18"/>
                <w:szCs w:val="18"/>
              </w:rPr>
            </w:pPr>
            <w:r w:rsidRPr="001463B5">
              <w:rPr>
                <w:rFonts w:ascii="Times New Roman" w:hAnsi="Times New Roman" w:cs="Times New Roman"/>
                <w:sz w:val="18"/>
                <w:szCs w:val="18"/>
              </w:rPr>
              <w:t>Committee of the Whole</w:t>
            </w:r>
          </w:p>
        </w:tc>
      </w:tr>
      <w:tr w:rsidR="00152A8A" w:rsidRPr="00152A8A" w14:paraId="1C585370" w14:textId="77777777">
        <w:trPr>
          <w:tblCellSpacing w:w="15" w:type="dxa"/>
        </w:trPr>
        <w:tc>
          <w:tcPr>
            <w:tcW w:w="0" w:type="auto"/>
            <w:vAlign w:val="center"/>
            <w:hideMark/>
          </w:tcPr>
          <w:p w14:paraId="7493E377"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Length of term</w:t>
            </w:r>
          </w:p>
        </w:tc>
        <w:tc>
          <w:tcPr>
            <w:tcW w:w="0" w:type="auto"/>
            <w:vAlign w:val="center"/>
            <w:hideMark/>
          </w:tcPr>
          <w:p w14:paraId="688A4A7C" w14:textId="77777777" w:rsidR="00152A8A" w:rsidRPr="00A90ED0" w:rsidRDefault="00152A8A" w:rsidP="00152A8A">
            <w:pPr>
              <w:rPr>
                <w:rFonts w:ascii="Times New Roman" w:hAnsi="Times New Roman" w:cs="Times New Roman"/>
                <w:sz w:val="18"/>
                <w:szCs w:val="18"/>
              </w:rPr>
            </w:pPr>
            <w:r w:rsidRPr="00A90ED0">
              <w:rPr>
                <w:rFonts w:ascii="Times New Roman" w:hAnsi="Times New Roman" w:cs="Times New Roman"/>
                <w:sz w:val="18"/>
                <w:szCs w:val="18"/>
              </w:rPr>
              <w:t>1 year</w:t>
            </w:r>
          </w:p>
        </w:tc>
      </w:tr>
      <w:tr w:rsidR="00152A8A" w:rsidRPr="00152A8A" w14:paraId="2253CEEE" w14:textId="77777777">
        <w:trPr>
          <w:tblCellSpacing w:w="15" w:type="dxa"/>
        </w:trPr>
        <w:tc>
          <w:tcPr>
            <w:tcW w:w="0" w:type="auto"/>
            <w:vAlign w:val="center"/>
            <w:hideMark/>
          </w:tcPr>
          <w:p w14:paraId="0385A1BE"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Salary</w:t>
            </w:r>
          </w:p>
        </w:tc>
        <w:tc>
          <w:tcPr>
            <w:tcW w:w="0" w:type="auto"/>
            <w:vAlign w:val="center"/>
            <w:hideMark/>
          </w:tcPr>
          <w:p w14:paraId="389AB663" w14:textId="77777777" w:rsidR="00152A8A" w:rsidRPr="00A90ED0" w:rsidRDefault="00152A8A" w:rsidP="00152A8A">
            <w:pPr>
              <w:rPr>
                <w:rFonts w:ascii="Times New Roman" w:hAnsi="Times New Roman" w:cs="Times New Roman"/>
                <w:sz w:val="18"/>
                <w:szCs w:val="18"/>
              </w:rPr>
            </w:pPr>
            <w:r w:rsidRPr="00A90ED0">
              <w:rPr>
                <w:rFonts w:ascii="Times New Roman" w:hAnsi="Times New Roman" w:cs="Times New Roman"/>
                <w:sz w:val="18"/>
                <w:szCs w:val="18"/>
              </w:rPr>
              <w:t>None</w:t>
            </w:r>
          </w:p>
        </w:tc>
      </w:tr>
      <w:tr w:rsidR="00152A8A" w:rsidRPr="00152A8A" w14:paraId="31646DFA" w14:textId="77777777">
        <w:trPr>
          <w:tblCellSpacing w:w="15" w:type="dxa"/>
        </w:trPr>
        <w:tc>
          <w:tcPr>
            <w:tcW w:w="0" w:type="auto"/>
            <w:gridSpan w:val="2"/>
            <w:shd w:val="clear" w:color="auto" w:fill="EDEDED"/>
            <w:vAlign w:val="center"/>
            <w:hideMark/>
          </w:tcPr>
          <w:p w14:paraId="04364792" w14:textId="77777777" w:rsidR="00152A8A" w:rsidRPr="00A90ED0" w:rsidRDefault="00152A8A" w:rsidP="00F37213">
            <w:pPr>
              <w:jc w:val="center"/>
              <w:rPr>
                <w:rFonts w:ascii="Times New Roman" w:hAnsi="Times New Roman" w:cs="Times New Roman"/>
                <w:b/>
                <w:bCs/>
                <w:sz w:val="18"/>
                <w:szCs w:val="18"/>
              </w:rPr>
            </w:pPr>
            <w:r w:rsidRPr="00A90ED0">
              <w:rPr>
                <w:rFonts w:ascii="Times New Roman" w:hAnsi="Times New Roman" w:cs="Times New Roman"/>
                <w:b/>
                <w:bCs/>
                <w:sz w:val="18"/>
                <w:szCs w:val="18"/>
              </w:rPr>
              <w:t>Elections</w:t>
            </w:r>
          </w:p>
        </w:tc>
      </w:tr>
      <w:tr w:rsidR="00152A8A" w:rsidRPr="00152A8A" w14:paraId="1E16B077" w14:textId="77777777">
        <w:trPr>
          <w:tblCellSpacing w:w="15" w:type="dxa"/>
        </w:trPr>
        <w:tc>
          <w:tcPr>
            <w:tcW w:w="0" w:type="auto"/>
            <w:vAlign w:val="center"/>
            <w:hideMark/>
          </w:tcPr>
          <w:p w14:paraId="74DBE3AA" w14:textId="5FE56621" w:rsidR="00152A8A" w:rsidRPr="00A90ED0" w:rsidRDefault="00152A8A" w:rsidP="00152A8A">
            <w:pPr>
              <w:rPr>
                <w:rFonts w:ascii="Times New Roman" w:hAnsi="Times New Roman" w:cs="Times New Roman"/>
                <w:b/>
                <w:bCs/>
                <w:sz w:val="18"/>
                <w:szCs w:val="18"/>
              </w:rPr>
            </w:pPr>
            <w:r w:rsidRPr="001463B5">
              <w:rPr>
                <w:rFonts w:ascii="Times New Roman" w:hAnsi="Times New Roman" w:cs="Times New Roman"/>
                <w:b/>
                <w:bCs/>
                <w:sz w:val="18"/>
                <w:szCs w:val="18"/>
              </w:rPr>
              <w:t>Voting system</w:t>
            </w:r>
          </w:p>
        </w:tc>
        <w:tc>
          <w:tcPr>
            <w:tcW w:w="0" w:type="auto"/>
            <w:vAlign w:val="center"/>
            <w:hideMark/>
          </w:tcPr>
          <w:p w14:paraId="32B9D46A" w14:textId="60DEE877" w:rsidR="00152A8A" w:rsidRPr="00A90ED0" w:rsidRDefault="00152A8A" w:rsidP="00152A8A">
            <w:pPr>
              <w:rPr>
                <w:rFonts w:ascii="Times New Roman" w:hAnsi="Times New Roman" w:cs="Times New Roman"/>
                <w:sz w:val="18"/>
                <w:szCs w:val="18"/>
              </w:rPr>
            </w:pPr>
            <w:r w:rsidRPr="001463B5">
              <w:rPr>
                <w:rFonts w:ascii="Times New Roman" w:hAnsi="Times New Roman" w:cs="Times New Roman"/>
                <w:sz w:val="18"/>
                <w:szCs w:val="18"/>
              </w:rPr>
              <w:t>Legislature</w:t>
            </w:r>
            <w:r w:rsidRPr="00A90ED0">
              <w:rPr>
                <w:rFonts w:ascii="Times New Roman" w:hAnsi="Times New Roman" w:cs="Times New Roman"/>
                <w:sz w:val="18"/>
                <w:szCs w:val="18"/>
              </w:rPr>
              <w:t xml:space="preserve"> of the various </w:t>
            </w:r>
            <w:r w:rsidR="007A1BA8">
              <w:rPr>
                <w:rFonts w:ascii="Times New Roman" w:hAnsi="Times New Roman" w:cs="Times New Roman"/>
                <w:sz w:val="18"/>
                <w:szCs w:val="18"/>
              </w:rPr>
              <w:t xml:space="preserve">U.S. </w:t>
            </w:r>
            <w:r w:rsidRPr="001463B5">
              <w:rPr>
                <w:rFonts w:ascii="Times New Roman" w:hAnsi="Times New Roman" w:cs="Times New Roman"/>
                <w:sz w:val="18"/>
                <w:szCs w:val="18"/>
              </w:rPr>
              <w:t>states</w:t>
            </w:r>
          </w:p>
        </w:tc>
      </w:tr>
      <w:tr w:rsidR="00152A8A" w:rsidRPr="00152A8A" w14:paraId="2D0D1A5A" w14:textId="77777777">
        <w:trPr>
          <w:tblCellSpacing w:w="15" w:type="dxa"/>
        </w:trPr>
        <w:tc>
          <w:tcPr>
            <w:tcW w:w="0" w:type="auto"/>
            <w:vAlign w:val="center"/>
            <w:hideMark/>
          </w:tcPr>
          <w:p w14:paraId="677C836B"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Last election</w:t>
            </w:r>
          </w:p>
        </w:tc>
        <w:tc>
          <w:tcPr>
            <w:tcW w:w="0" w:type="auto"/>
            <w:vAlign w:val="center"/>
            <w:hideMark/>
          </w:tcPr>
          <w:p w14:paraId="2ECA96EF" w14:textId="77777777" w:rsidR="00152A8A" w:rsidRPr="00A90ED0" w:rsidRDefault="00152A8A" w:rsidP="00152A8A">
            <w:pPr>
              <w:rPr>
                <w:rFonts w:ascii="Times New Roman" w:hAnsi="Times New Roman" w:cs="Times New Roman"/>
                <w:sz w:val="18"/>
                <w:szCs w:val="18"/>
              </w:rPr>
            </w:pPr>
            <w:r w:rsidRPr="00A90ED0">
              <w:rPr>
                <w:rFonts w:ascii="Times New Roman" w:hAnsi="Times New Roman" w:cs="Times New Roman"/>
                <w:sz w:val="18"/>
                <w:szCs w:val="18"/>
              </w:rPr>
              <w:t>1788</w:t>
            </w:r>
          </w:p>
        </w:tc>
      </w:tr>
      <w:tr w:rsidR="00152A8A" w:rsidRPr="00152A8A" w14:paraId="4E7BFB3C" w14:textId="77777777">
        <w:trPr>
          <w:tblCellSpacing w:w="15" w:type="dxa"/>
        </w:trPr>
        <w:tc>
          <w:tcPr>
            <w:tcW w:w="0" w:type="auto"/>
            <w:gridSpan w:val="2"/>
            <w:shd w:val="clear" w:color="auto" w:fill="EDEDED"/>
            <w:vAlign w:val="center"/>
            <w:hideMark/>
          </w:tcPr>
          <w:p w14:paraId="6AB8CC21" w14:textId="77777777" w:rsidR="00152A8A" w:rsidRPr="00A90ED0" w:rsidRDefault="00152A8A" w:rsidP="00F37213">
            <w:pPr>
              <w:jc w:val="center"/>
              <w:rPr>
                <w:rFonts w:ascii="Times New Roman" w:hAnsi="Times New Roman" w:cs="Times New Roman"/>
                <w:b/>
                <w:bCs/>
                <w:sz w:val="18"/>
                <w:szCs w:val="18"/>
              </w:rPr>
            </w:pPr>
            <w:r w:rsidRPr="00A90ED0">
              <w:rPr>
                <w:rFonts w:ascii="Times New Roman" w:hAnsi="Times New Roman" w:cs="Times New Roman"/>
                <w:b/>
                <w:bCs/>
                <w:sz w:val="18"/>
                <w:szCs w:val="18"/>
              </w:rPr>
              <w:t>Meeting place</w:t>
            </w:r>
          </w:p>
        </w:tc>
      </w:tr>
      <w:tr w:rsidR="00152A8A" w:rsidRPr="00152A8A" w14:paraId="1BAE3803" w14:textId="77777777">
        <w:trPr>
          <w:tblCellSpacing w:w="15" w:type="dxa"/>
        </w:trPr>
        <w:tc>
          <w:tcPr>
            <w:tcW w:w="0" w:type="auto"/>
            <w:gridSpan w:val="2"/>
            <w:vAlign w:val="center"/>
            <w:hideMark/>
          </w:tcPr>
          <w:p w14:paraId="05620032" w14:textId="5294D331" w:rsidR="00152A8A" w:rsidRPr="00A90ED0" w:rsidRDefault="00152A8A" w:rsidP="00152A8A">
            <w:pPr>
              <w:rPr>
                <w:rFonts w:ascii="Times New Roman" w:hAnsi="Times New Roman" w:cs="Times New Roman"/>
                <w:sz w:val="18"/>
                <w:szCs w:val="18"/>
              </w:rPr>
            </w:pPr>
            <w:r w:rsidRPr="00A90ED0">
              <w:rPr>
                <w:rFonts w:ascii="Times New Roman" w:hAnsi="Times New Roman" w:cs="Times New Roman"/>
                <w:sz w:val="18"/>
                <w:szCs w:val="18"/>
              </w:rPr>
              <w:t>Pennsylvania State House</w:t>
            </w:r>
            <w:r w:rsidR="007A1BA8">
              <w:rPr>
                <w:rFonts w:ascii="Times New Roman" w:hAnsi="Times New Roman" w:cs="Times New Roman"/>
                <w:sz w:val="18"/>
                <w:szCs w:val="18"/>
              </w:rPr>
              <w:t xml:space="preserve"> - </w:t>
            </w:r>
            <w:r w:rsidRPr="00A90ED0">
              <w:rPr>
                <w:rFonts w:ascii="Times New Roman" w:hAnsi="Times New Roman" w:cs="Times New Roman"/>
                <w:sz w:val="18"/>
                <w:szCs w:val="18"/>
              </w:rPr>
              <w:t xml:space="preserve">present-day </w:t>
            </w:r>
            <w:r w:rsidRPr="001463B5">
              <w:rPr>
                <w:rFonts w:ascii="Times New Roman" w:hAnsi="Times New Roman" w:cs="Times New Roman"/>
                <w:sz w:val="18"/>
                <w:szCs w:val="18"/>
              </w:rPr>
              <w:t>Independence Hall</w:t>
            </w:r>
            <w:r w:rsidR="007A1BA8">
              <w:rPr>
                <w:rFonts w:ascii="Times New Roman" w:hAnsi="Times New Roman" w:cs="Times New Roman"/>
                <w:sz w:val="18"/>
                <w:szCs w:val="18"/>
              </w:rPr>
              <w:t xml:space="preserve"> - </w:t>
            </w:r>
            <w:r w:rsidRPr="001463B5">
              <w:rPr>
                <w:rFonts w:ascii="Times New Roman" w:hAnsi="Times New Roman" w:cs="Times New Roman"/>
                <w:sz w:val="18"/>
                <w:szCs w:val="18"/>
              </w:rPr>
              <w:t>Philadelphia</w:t>
            </w:r>
            <w:r w:rsidRPr="00A90ED0">
              <w:rPr>
                <w:rFonts w:ascii="Times New Roman" w:hAnsi="Times New Roman" w:cs="Times New Roman"/>
                <w:sz w:val="18"/>
                <w:szCs w:val="18"/>
              </w:rPr>
              <w:t xml:space="preserve"> (</w:t>
            </w:r>
            <w:r w:rsidRPr="007A1BA8">
              <w:rPr>
                <w:rFonts w:ascii="Times New Roman" w:hAnsi="Times New Roman" w:cs="Times New Roman"/>
                <w:b/>
                <w:bCs/>
                <w:sz w:val="18"/>
                <w:szCs w:val="18"/>
              </w:rPr>
              <w:t>first</w:t>
            </w:r>
            <w:r w:rsidRPr="00A90ED0">
              <w:rPr>
                <w:rFonts w:ascii="Times New Roman" w:hAnsi="Times New Roman" w:cs="Times New Roman"/>
                <w:sz w:val="18"/>
                <w:szCs w:val="18"/>
              </w:rPr>
              <w:t>)</w:t>
            </w:r>
            <w:r w:rsidRPr="00A90ED0">
              <w:rPr>
                <w:rFonts w:ascii="Times New Roman" w:hAnsi="Times New Roman" w:cs="Times New Roman"/>
                <w:sz w:val="18"/>
                <w:szCs w:val="18"/>
              </w:rPr>
              <w:br/>
              <w:t xml:space="preserve">City Hall </w:t>
            </w:r>
            <w:r w:rsidR="007A1BA8">
              <w:rPr>
                <w:rFonts w:ascii="Times New Roman" w:hAnsi="Times New Roman" w:cs="Times New Roman"/>
                <w:sz w:val="18"/>
                <w:szCs w:val="18"/>
              </w:rPr>
              <w:t xml:space="preserve">- </w:t>
            </w:r>
            <w:r w:rsidRPr="00A90ED0">
              <w:rPr>
                <w:rFonts w:ascii="Times New Roman" w:hAnsi="Times New Roman" w:cs="Times New Roman"/>
                <w:sz w:val="18"/>
                <w:szCs w:val="18"/>
              </w:rPr>
              <w:t xml:space="preserve">present-day </w:t>
            </w:r>
            <w:r w:rsidRPr="001463B5">
              <w:rPr>
                <w:rFonts w:ascii="Times New Roman" w:hAnsi="Times New Roman" w:cs="Times New Roman"/>
                <w:sz w:val="18"/>
                <w:szCs w:val="18"/>
              </w:rPr>
              <w:t>Federal Hall</w:t>
            </w:r>
            <w:r w:rsidR="007A1BA8">
              <w:rPr>
                <w:rFonts w:ascii="Times New Roman" w:hAnsi="Times New Roman" w:cs="Times New Roman"/>
                <w:sz w:val="18"/>
                <w:szCs w:val="18"/>
              </w:rPr>
              <w:t xml:space="preserve"> - </w:t>
            </w:r>
            <w:r w:rsidRPr="001463B5">
              <w:rPr>
                <w:rFonts w:ascii="Times New Roman" w:hAnsi="Times New Roman" w:cs="Times New Roman"/>
                <w:sz w:val="18"/>
                <w:szCs w:val="18"/>
              </w:rPr>
              <w:t>New York City</w:t>
            </w:r>
            <w:r w:rsidRPr="00A90ED0">
              <w:rPr>
                <w:rFonts w:ascii="Times New Roman" w:hAnsi="Times New Roman" w:cs="Times New Roman"/>
                <w:sz w:val="18"/>
                <w:szCs w:val="18"/>
              </w:rPr>
              <w:t xml:space="preserve"> (</w:t>
            </w:r>
            <w:r w:rsidRPr="007A1BA8">
              <w:rPr>
                <w:rFonts w:ascii="Times New Roman" w:hAnsi="Times New Roman" w:cs="Times New Roman"/>
                <w:b/>
                <w:bCs/>
                <w:sz w:val="18"/>
                <w:szCs w:val="18"/>
              </w:rPr>
              <w:t>last</w:t>
            </w:r>
            <w:r w:rsidRPr="00A90ED0">
              <w:rPr>
                <w:rFonts w:ascii="Times New Roman" w:hAnsi="Times New Roman" w:cs="Times New Roman"/>
                <w:sz w:val="18"/>
                <w:szCs w:val="18"/>
              </w:rPr>
              <w:t>)</w:t>
            </w:r>
          </w:p>
        </w:tc>
      </w:tr>
      <w:tr w:rsidR="00152A8A" w:rsidRPr="00152A8A" w14:paraId="06FCC35A" w14:textId="77777777">
        <w:trPr>
          <w:tblCellSpacing w:w="15" w:type="dxa"/>
        </w:trPr>
        <w:tc>
          <w:tcPr>
            <w:tcW w:w="0" w:type="auto"/>
            <w:gridSpan w:val="2"/>
            <w:shd w:val="clear" w:color="auto" w:fill="EDEDED"/>
            <w:vAlign w:val="center"/>
            <w:hideMark/>
          </w:tcPr>
          <w:p w14:paraId="05A78743" w14:textId="1E58C887" w:rsidR="00152A8A" w:rsidRPr="00152A8A" w:rsidRDefault="00152A8A" w:rsidP="00152A8A">
            <w:pPr>
              <w:rPr>
                <w:rFonts w:ascii="Times New Roman" w:hAnsi="Times New Roman" w:cs="Times New Roman"/>
                <w:b/>
                <w:bCs/>
                <w:sz w:val="20"/>
                <w:szCs w:val="20"/>
              </w:rPr>
            </w:pPr>
          </w:p>
        </w:tc>
      </w:tr>
      <w:tr w:rsidR="00152A8A" w:rsidRPr="00152A8A" w14:paraId="696B53F3" w14:textId="77777777">
        <w:trPr>
          <w:tblCellSpacing w:w="15" w:type="dxa"/>
        </w:trPr>
        <w:tc>
          <w:tcPr>
            <w:tcW w:w="0" w:type="auto"/>
            <w:gridSpan w:val="2"/>
            <w:vAlign w:val="center"/>
            <w:hideMark/>
          </w:tcPr>
          <w:p w14:paraId="29DEF50A" w14:textId="15A6AEA4" w:rsidR="00152A8A" w:rsidRPr="007A1BA8" w:rsidRDefault="00A90ED0" w:rsidP="00152A8A">
            <w:pPr>
              <w:rPr>
                <w:rFonts w:ascii="Times New Roman" w:hAnsi="Times New Roman" w:cs="Times New Roman"/>
                <w:sz w:val="18"/>
                <w:szCs w:val="18"/>
              </w:rPr>
            </w:pPr>
            <w:r w:rsidRPr="007A1BA8">
              <w:rPr>
                <w:rFonts w:ascii="Times New Roman" w:hAnsi="Times New Roman" w:cs="Times New Roman"/>
                <w:b/>
                <w:bCs/>
                <w:sz w:val="18"/>
                <w:szCs w:val="18"/>
              </w:rPr>
              <w:lastRenderedPageBreak/>
              <w:t>Constitution</w:t>
            </w:r>
            <w:r w:rsidRPr="007A1BA8">
              <w:rPr>
                <w:rFonts w:ascii="Times New Roman" w:hAnsi="Times New Roman" w:cs="Times New Roman"/>
                <w:sz w:val="18"/>
                <w:szCs w:val="18"/>
              </w:rPr>
              <w:t xml:space="preserve"> - </w:t>
            </w:r>
            <w:r w:rsidR="00152A8A" w:rsidRPr="001463B5">
              <w:rPr>
                <w:rFonts w:ascii="Times New Roman" w:hAnsi="Times New Roman" w:cs="Times New Roman"/>
                <w:sz w:val="18"/>
                <w:szCs w:val="18"/>
              </w:rPr>
              <w:t>Articles of Confederation</w:t>
            </w:r>
            <w:r w:rsidR="00DC2554" w:rsidRPr="007A1BA8">
              <w:rPr>
                <w:rFonts w:ascii="Times New Roman" w:hAnsi="Times New Roman" w:cs="Times New Roman"/>
                <w:b/>
                <w:bCs/>
                <w:sz w:val="18"/>
                <w:szCs w:val="18"/>
              </w:rPr>
              <w:t xml:space="preserve"> </w:t>
            </w:r>
          </w:p>
        </w:tc>
      </w:tr>
      <w:tr w:rsidR="00152A8A" w:rsidRPr="00152A8A" w14:paraId="4042EE64" w14:textId="77777777" w:rsidTr="00A90ED0">
        <w:trPr>
          <w:tblCellSpacing w:w="15" w:type="dxa"/>
        </w:trPr>
        <w:tc>
          <w:tcPr>
            <w:tcW w:w="0" w:type="auto"/>
            <w:gridSpan w:val="2"/>
            <w:vAlign w:val="center"/>
            <w:hideMark/>
          </w:tcPr>
          <w:p w14:paraId="558090E1" w14:textId="14923CF7" w:rsidR="007A1BA8" w:rsidRPr="00CB02B4" w:rsidRDefault="00A90ED0" w:rsidP="00CB02B4">
            <w:pPr>
              <w:rPr>
                <w:rFonts w:ascii="Times New Roman" w:hAnsi="Times New Roman" w:cs="Times New Roman"/>
                <w:sz w:val="18"/>
                <w:szCs w:val="18"/>
              </w:rPr>
            </w:pPr>
            <w:r w:rsidRPr="007A1BA8">
              <w:rPr>
                <w:rFonts w:ascii="Times New Roman" w:hAnsi="Times New Roman" w:cs="Times New Roman"/>
                <w:sz w:val="18"/>
                <w:szCs w:val="18"/>
              </w:rPr>
              <w:t xml:space="preserve">Though there were about 50 members of the Congress at any given time, each state delegation voted </w:t>
            </w:r>
            <w:proofErr w:type="spellStart"/>
            <w:r w:rsidRPr="007A1BA8">
              <w:rPr>
                <w:rFonts w:ascii="Times New Roman" w:hAnsi="Times New Roman" w:cs="Times New Roman"/>
                <w:i/>
                <w:iCs/>
                <w:sz w:val="18"/>
                <w:szCs w:val="18"/>
              </w:rPr>
              <w:t>en</w:t>
            </w:r>
            <w:proofErr w:type="spellEnd"/>
            <w:r w:rsidRPr="007A1BA8">
              <w:rPr>
                <w:rFonts w:ascii="Times New Roman" w:hAnsi="Times New Roman" w:cs="Times New Roman"/>
                <w:i/>
                <w:iCs/>
                <w:sz w:val="18"/>
                <w:szCs w:val="18"/>
              </w:rPr>
              <w:t xml:space="preserve"> bloc</w:t>
            </w:r>
            <w:r w:rsidRPr="007A1BA8">
              <w:rPr>
                <w:rFonts w:ascii="Times New Roman" w:hAnsi="Times New Roman" w:cs="Times New Roman"/>
                <w:sz w:val="18"/>
                <w:szCs w:val="18"/>
              </w:rPr>
              <w:t>, with each state having a single vote.</w:t>
            </w:r>
          </w:p>
        </w:tc>
      </w:tr>
    </w:tbl>
    <w:p w14:paraId="0CB5B969" w14:textId="0C453FDF" w:rsidR="00CB02B4" w:rsidRDefault="00CB02B4" w:rsidP="00CB02B4">
      <w:pPr>
        <w:shd w:val="clear" w:color="auto" w:fill="000000" w:themeFill="text1"/>
        <w:jc w:val="center"/>
        <w:rPr>
          <w:rFonts w:ascii="Times New Roman" w:hAnsi="Times New Roman" w:cs="Times New Roman"/>
          <w:sz w:val="18"/>
          <w:szCs w:val="18"/>
        </w:rPr>
      </w:pPr>
      <w:r w:rsidRPr="007A1BA8">
        <w:rPr>
          <w:rFonts w:ascii="Times New Roman" w:hAnsi="Times New Roman" w:cs="Times New Roman"/>
          <w:b/>
          <w:bCs/>
          <w:sz w:val="18"/>
          <w:szCs w:val="18"/>
        </w:rPr>
        <w:t>United States in Congress Assembled</w:t>
      </w:r>
    </w:p>
    <w:p w14:paraId="1E214B11" w14:textId="0CB812CB" w:rsidR="00152A8A" w:rsidRPr="00CB02B4" w:rsidRDefault="00152A8A" w:rsidP="007A1BA8">
      <w:pPr>
        <w:jc w:val="both"/>
        <w:rPr>
          <w:rFonts w:ascii="Times New Roman" w:hAnsi="Times New Roman" w:cs="Times New Roman"/>
          <w:sz w:val="18"/>
          <w:szCs w:val="18"/>
        </w:rPr>
      </w:pPr>
      <w:r w:rsidRPr="00CB02B4">
        <w:rPr>
          <w:rFonts w:ascii="Times New Roman" w:hAnsi="Times New Roman" w:cs="Times New Roman"/>
          <w:sz w:val="18"/>
          <w:szCs w:val="18"/>
        </w:rPr>
        <w:t xml:space="preserve">The </w:t>
      </w:r>
      <w:r w:rsidRPr="00CB02B4">
        <w:rPr>
          <w:rFonts w:ascii="Times New Roman" w:hAnsi="Times New Roman" w:cs="Times New Roman"/>
          <w:b/>
          <w:bCs/>
          <w:sz w:val="18"/>
          <w:szCs w:val="18"/>
        </w:rPr>
        <w:t>Congress of the Confederation</w:t>
      </w:r>
      <w:r w:rsidRPr="00CB02B4">
        <w:rPr>
          <w:rFonts w:ascii="Times New Roman" w:hAnsi="Times New Roman" w:cs="Times New Roman"/>
          <w:sz w:val="18"/>
          <w:szCs w:val="18"/>
        </w:rPr>
        <w:t xml:space="preserve">, or the </w:t>
      </w:r>
      <w:r w:rsidRPr="00CB02B4">
        <w:rPr>
          <w:rFonts w:ascii="Times New Roman" w:hAnsi="Times New Roman" w:cs="Times New Roman"/>
          <w:b/>
          <w:bCs/>
          <w:sz w:val="18"/>
          <w:szCs w:val="18"/>
        </w:rPr>
        <w:t>Confederation Congress</w:t>
      </w:r>
      <w:r w:rsidRPr="00CB02B4">
        <w:rPr>
          <w:rFonts w:ascii="Times New Roman" w:hAnsi="Times New Roman" w:cs="Times New Roman"/>
          <w:sz w:val="18"/>
          <w:szCs w:val="18"/>
        </w:rPr>
        <w:t xml:space="preserve">, </w:t>
      </w:r>
      <w:r w:rsidR="00A90ED0" w:rsidRPr="00CB02B4">
        <w:rPr>
          <w:rFonts w:ascii="Times New Roman" w:hAnsi="Times New Roman" w:cs="Times New Roman"/>
          <w:sz w:val="18"/>
          <w:szCs w:val="18"/>
        </w:rPr>
        <w:t xml:space="preserve">officially </w:t>
      </w:r>
      <w:r w:rsidRPr="00CB02B4">
        <w:rPr>
          <w:rFonts w:ascii="Times New Roman" w:hAnsi="Times New Roman" w:cs="Times New Roman"/>
          <w:sz w:val="18"/>
          <w:szCs w:val="18"/>
        </w:rPr>
        <w:t xml:space="preserve">referred to as the </w:t>
      </w:r>
      <w:r w:rsidRPr="00CB02B4">
        <w:rPr>
          <w:rFonts w:ascii="Times New Roman" w:hAnsi="Times New Roman" w:cs="Times New Roman"/>
          <w:b/>
          <w:bCs/>
          <w:sz w:val="18"/>
          <w:szCs w:val="18"/>
        </w:rPr>
        <w:t>United States in Congress Assembled</w:t>
      </w:r>
      <w:r w:rsidRPr="00CB02B4">
        <w:rPr>
          <w:rFonts w:ascii="Times New Roman" w:hAnsi="Times New Roman" w:cs="Times New Roman"/>
          <w:sz w:val="18"/>
          <w:szCs w:val="18"/>
        </w:rPr>
        <w:t xml:space="preserve">, was the governing body of the </w:t>
      </w:r>
      <w:hyperlink r:id="rId23" w:tooltip="United States" w:history="1">
        <w:r w:rsidRPr="00CB02B4">
          <w:rPr>
            <w:rStyle w:val="Hyperlink"/>
            <w:rFonts w:ascii="Times New Roman" w:hAnsi="Times New Roman" w:cs="Times New Roman"/>
            <w:color w:val="auto"/>
            <w:sz w:val="18"/>
            <w:szCs w:val="18"/>
          </w:rPr>
          <w:t>United States</w:t>
        </w:r>
      </w:hyperlink>
      <w:r w:rsidRPr="00CB02B4">
        <w:rPr>
          <w:rFonts w:ascii="Times New Roman" w:hAnsi="Times New Roman" w:cs="Times New Roman"/>
          <w:sz w:val="18"/>
          <w:szCs w:val="18"/>
        </w:rPr>
        <w:t xml:space="preserve"> from March 1, 1781, until March 3, 1789, during the </w:t>
      </w:r>
      <w:hyperlink r:id="rId24" w:tooltip="Confederation period" w:history="1">
        <w:r w:rsidRPr="00CB02B4">
          <w:rPr>
            <w:rStyle w:val="Hyperlink"/>
            <w:rFonts w:ascii="Times New Roman" w:hAnsi="Times New Roman" w:cs="Times New Roman"/>
            <w:color w:val="auto"/>
            <w:sz w:val="18"/>
            <w:szCs w:val="18"/>
          </w:rPr>
          <w:t>Confederation period</w:t>
        </w:r>
      </w:hyperlink>
      <w:r w:rsidRPr="00CB02B4">
        <w:rPr>
          <w:rFonts w:ascii="Times New Roman" w:hAnsi="Times New Roman" w:cs="Times New Roman"/>
          <w:sz w:val="18"/>
          <w:szCs w:val="18"/>
        </w:rPr>
        <w:t xml:space="preserve">. A </w:t>
      </w:r>
      <w:hyperlink r:id="rId25" w:tooltip="Unicameral" w:history="1">
        <w:r w:rsidRPr="00CB02B4">
          <w:rPr>
            <w:rStyle w:val="Hyperlink"/>
            <w:rFonts w:ascii="Times New Roman" w:hAnsi="Times New Roman" w:cs="Times New Roman"/>
            <w:color w:val="auto"/>
            <w:sz w:val="18"/>
            <w:szCs w:val="18"/>
          </w:rPr>
          <w:t>unicameral</w:t>
        </w:r>
      </w:hyperlink>
      <w:r w:rsidRPr="00CB02B4">
        <w:rPr>
          <w:rFonts w:ascii="Times New Roman" w:hAnsi="Times New Roman" w:cs="Times New Roman"/>
          <w:sz w:val="18"/>
          <w:szCs w:val="18"/>
        </w:rPr>
        <w:t xml:space="preserve"> body with </w:t>
      </w:r>
      <w:hyperlink r:id="rId26" w:tooltip="Legislative" w:history="1">
        <w:r w:rsidRPr="00CB02B4">
          <w:rPr>
            <w:rStyle w:val="Hyperlink"/>
            <w:rFonts w:ascii="Times New Roman" w:hAnsi="Times New Roman" w:cs="Times New Roman"/>
            <w:color w:val="auto"/>
            <w:sz w:val="18"/>
            <w:szCs w:val="18"/>
          </w:rPr>
          <w:t>legislative</w:t>
        </w:r>
      </w:hyperlink>
      <w:r w:rsidRPr="00CB02B4">
        <w:rPr>
          <w:rFonts w:ascii="Times New Roman" w:hAnsi="Times New Roman" w:cs="Times New Roman"/>
          <w:sz w:val="18"/>
          <w:szCs w:val="18"/>
        </w:rPr>
        <w:t xml:space="preserve"> and </w:t>
      </w:r>
      <w:hyperlink r:id="rId27" w:tooltip="Executive (government)" w:history="1">
        <w:r w:rsidRPr="00CB02B4">
          <w:rPr>
            <w:rStyle w:val="Hyperlink"/>
            <w:rFonts w:ascii="Times New Roman" w:hAnsi="Times New Roman" w:cs="Times New Roman"/>
            <w:color w:val="auto"/>
            <w:sz w:val="18"/>
            <w:szCs w:val="18"/>
          </w:rPr>
          <w:t>executive</w:t>
        </w:r>
      </w:hyperlink>
      <w:r w:rsidRPr="00CB02B4">
        <w:rPr>
          <w:rFonts w:ascii="Times New Roman" w:hAnsi="Times New Roman" w:cs="Times New Roman"/>
          <w:sz w:val="18"/>
          <w:szCs w:val="18"/>
        </w:rPr>
        <w:t xml:space="preserve"> function, it was composed of delegates appointed by the legislatures of the thirteen </w:t>
      </w:r>
      <w:hyperlink r:id="rId28" w:tooltip="U.S. state" w:history="1">
        <w:r w:rsidRPr="00CB02B4">
          <w:rPr>
            <w:rStyle w:val="Hyperlink"/>
            <w:rFonts w:ascii="Times New Roman" w:hAnsi="Times New Roman" w:cs="Times New Roman"/>
            <w:color w:val="auto"/>
            <w:sz w:val="18"/>
            <w:szCs w:val="18"/>
          </w:rPr>
          <w:t>states</w:t>
        </w:r>
      </w:hyperlink>
      <w:r w:rsidRPr="00CB02B4">
        <w:rPr>
          <w:rFonts w:ascii="Times New Roman" w:hAnsi="Times New Roman" w:cs="Times New Roman"/>
          <w:sz w:val="18"/>
          <w:szCs w:val="18"/>
        </w:rPr>
        <w:t xml:space="preserve">. Each state delegation had one vote. The Congress was created by the </w:t>
      </w:r>
      <w:hyperlink r:id="rId29" w:tooltip="Articles of Confederation" w:history="1">
        <w:r w:rsidRPr="00CB02B4">
          <w:rPr>
            <w:rStyle w:val="Hyperlink"/>
            <w:rFonts w:ascii="Times New Roman" w:hAnsi="Times New Roman" w:cs="Times New Roman"/>
            <w:color w:val="auto"/>
            <w:sz w:val="18"/>
            <w:szCs w:val="18"/>
          </w:rPr>
          <w:t>Articles of Confederation and Perpetual Union</w:t>
        </w:r>
      </w:hyperlink>
      <w:r w:rsidRPr="00CB02B4">
        <w:rPr>
          <w:rFonts w:ascii="Times New Roman" w:hAnsi="Times New Roman" w:cs="Times New Roman"/>
          <w:sz w:val="18"/>
          <w:szCs w:val="18"/>
        </w:rPr>
        <w:t xml:space="preserve"> upon its ratification in 1781, formally replacing the </w:t>
      </w:r>
      <w:hyperlink r:id="rId30" w:tooltip="Second Continental Congress" w:history="1">
        <w:r w:rsidRPr="00CB02B4">
          <w:rPr>
            <w:rStyle w:val="Hyperlink"/>
            <w:rFonts w:ascii="Times New Roman" w:hAnsi="Times New Roman" w:cs="Times New Roman"/>
            <w:color w:val="auto"/>
            <w:sz w:val="18"/>
            <w:szCs w:val="18"/>
          </w:rPr>
          <w:t>Second Continental Congress</w:t>
        </w:r>
      </w:hyperlink>
      <w:r w:rsidRPr="00CB02B4">
        <w:rPr>
          <w:rFonts w:ascii="Times New Roman" w:hAnsi="Times New Roman" w:cs="Times New Roman"/>
          <w:sz w:val="18"/>
          <w:szCs w:val="18"/>
        </w:rPr>
        <w:t>.</w:t>
      </w:r>
    </w:p>
    <w:p w14:paraId="7E49914E" w14:textId="4C93B03D" w:rsidR="00152A8A" w:rsidRPr="00CB02B4" w:rsidRDefault="00152A8A" w:rsidP="006A170B">
      <w:pPr>
        <w:pStyle w:val="ListParagraph"/>
        <w:shd w:val="clear" w:color="auto" w:fill="E8E8E8" w:themeFill="background2"/>
        <w:jc w:val="both"/>
        <w:rPr>
          <w:rFonts w:ascii="Times New Roman" w:hAnsi="Times New Roman" w:cs="Times New Roman"/>
          <w:sz w:val="18"/>
          <w:szCs w:val="18"/>
        </w:rPr>
      </w:pPr>
      <w:r w:rsidRPr="00CB02B4">
        <w:rPr>
          <w:rFonts w:ascii="Times New Roman" w:hAnsi="Times New Roman" w:cs="Times New Roman"/>
          <w:sz w:val="18"/>
          <w:szCs w:val="18"/>
        </w:rPr>
        <w:t xml:space="preserve">The </w:t>
      </w:r>
      <w:r w:rsidR="007A1BA8" w:rsidRPr="00CB02B4">
        <w:rPr>
          <w:rFonts w:ascii="Times New Roman" w:hAnsi="Times New Roman" w:cs="Times New Roman"/>
          <w:b/>
          <w:bCs/>
          <w:sz w:val="18"/>
          <w:szCs w:val="18"/>
        </w:rPr>
        <w:t>United States in Congress Assembled</w:t>
      </w:r>
      <w:r w:rsidRPr="00CB02B4">
        <w:rPr>
          <w:rFonts w:ascii="Times New Roman" w:hAnsi="Times New Roman" w:cs="Times New Roman"/>
          <w:sz w:val="18"/>
          <w:szCs w:val="18"/>
        </w:rPr>
        <w:t xml:space="preserve"> continued to refer to itself as the </w:t>
      </w:r>
      <w:hyperlink r:id="rId31" w:tooltip="Continental Congress" w:history="1">
        <w:r w:rsidRPr="00CB02B4">
          <w:rPr>
            <w:rStyle w:val="Hyperlink"/>
            <w:rFonts w:ascii="Times New Roman" w:hAnsi="Times New Roman" w:cs="Times New Roman"/>
            <w:color w:val="auto"/>
            <w:sz w:val="18"/>
            <w:szCs w:val="18"/>
          </w:rPr>
          <w:t>Continental Congress</w:t>
        </w:r>
      </w:hyperlink>
      <w:r w:rsidRPr="00CB02B4">
        <w:rPr>
          <w:rFonts w:ascii="Times New Roman" w:hAnsi="Times New Roman" w:cs="Times New Roman"/>
          <w:sz w:val="18"/>
          <w:szCs w:val="18"/>
        </w:rPr>
        <w:t xml:space="preserve"> throughout its eight-year history. Modern historians, however, separate it from the two earlier congresses, which operated under slightly different rules and procedures until the end of the </w:t>
      </w:r>
      <w:hyperlink r:id="rId32" w:tooltip="American Revolutionary War" w:history="1">
        <w:r w:rsidRPr="00CB02B4">
          <w:rPr>
            <w:rStyle w:val="Hyperlink"/>
            <w:rFonts w:ascii="Times New Roman" w:hAnsi="Times New Roman" w:cs="Times New Roman"/>
            <w:color w:val="auto"/>
            <w:sz w:val="18"/>
            <w:szCs w:val="18"/>
          </w:rPr>
          <w:t>Revolutionary War</w:t>
        </w:r>
      </w:hyperlink>
      <w:r w:rsidRPr="00CB02B4">
        <w:rPr>
          <w:rFonts w:ascii="Times New Roman" w:hAnsi="Times New Roman" w:cs="Times New Roman"/>
          <w:sz w:val="18"/>
          <w:szCs w:val="18"/>
        </w:rPr>
        <w:t>.</w:t>
      </w:r>
      <w:hyperlink r:id="rId33" w:anchor="cite_note-1" w:history="1">
        <w:r w:rsidRPr="00CB02B4">
          <w:rPr>
            <w:rStyle w:val="Hyperlink"/>
            <w:rFonts w:ascii="Times New Roman" w:hAnsi="Times New Roman" w:cs="Times New Roman"/>
            <w:color w:val="auto"/>
            <w:sz w:val="18"/>
            <w:szCs w:val="18"/>
            <w:vertAlign w:val="superscript"/>
          </w:rPr>
          <w:t>[1]</w:t>
        </w:r>
      </w:hyperlink>
      <w:r w:rsidRPr="00CB02B4">
        <w:rPr>
          <w:rFonts w:ascii="Times New Roman" w:hAnsi="Times New Roman" w:cs="Times New Roman"/>
          <w:sz w:val="18"/>
          <w:szCs w:val="18"/>
        </w:rPr>
        <w:t xml:space="preserve"> Membership of the Second Continental Congress automatically carried over to the Congress of the Confederation, and </w:t>
      </w:r>
      <w:hyperlink r:id="rId34" w:tooltip="Charles Thomson" w:history="1">
        <w:r w:rsidRPr="00CB02B4">
          <w:rPr>
            <w:rStyle w:val="Hyperlink"/>
            <w:rFonts w:ascii="Times New Roman" w:hAnsi="Times New Roman" w:cs="Times New Roman"/>
            <w:color w:val="auto"/>
            <w:sz w:val="18"/>
            <w:szCs w:val="18"/>
          </w:rPr>
          <w:t>Charles Thomson</w:t>
        </w:r>
      </w:hyperlink>
      <w:r w:rsidRPr="00CB02B4">
        <w:rPr>
          <w:rFonts w:ascii="Times New Roman" w:hAnsi="Times New Roman" w:cs="Times New Roman"/>
          <w:sz w:val="18"/>
          <w:szCs w:val="18"/>
        </w:rPr>
        <w:t xml:space="preserve">, secretary of the </w:t>
      </w:r>
      <w:hyperlink r:id="rId35" w:tooltip="First Continental Congress" w:history="1">
        <w:r w:rsidRPr="00CB02B4">
          <w:rPr>
            <w:rStyle w:val="Hyperlink"/>
            <w:rFonts w:ascii="Times New Roman" w:hAnsi="Times New Roman" w:cs="Times New Roman"/>
            <w:color w:val="auto"/>
            <w:sz w:val="18"/>
            <w:szCs w:val="18"/>
          </w:rPr>
          <w:t>First</w:t>
        </w:r>
      </w:hyperlink>
      <w:r w:rsidRPr="00CB02B4">
        <w:rPr>
          <w:rFonts w:ascii="Times New Roman" w:hAnsi="Times New Roman" w:cs="Times New Roman"/>
          <w:sz w:val="18"/>
          <w:szCs w:val="18"/>
        </w:rPr>
        <w:t xml:space="preserve"> and Second Continental Congress, continued in that capacity in the Congress of the Confederation.</w:t>
      </w:r>
    </w:p>
    <w:p w14:paraId="67585E23" w14:textId="77777777" w:rsidR="00152A8A" w:rsidRPr="00CB02B4" w:rsidRDefault="00152A8A" w:rsidP="007A1BA8">
      <w:pPr>
        <w:jc w:val="both"/>
        <w:rPr>
          <w:rFonts w:ascii="Times New Roman" w:hAnsi="Times New Roman" w:cs="Times New Roman"/>
          <w:sz w:val="18"/>
          <w:szCs w:val="18"/>
        </w:rPr>
      </w:pPr>
      <w:r w:rsidRPr="00CB02B4">
        <w:rPr>
          <w:rFonts w:ascii="Times New Roman" w:hAnsi="Times New Roman" w:cs="Times New Roman"/>
          <w:sz w:val="18"/>
          <w:szCs w:val="18"/>
        </w:rPr>
        <w:t xml:space="preserve">Major acts of Congress in the confederation period include, forming the </w:t>
      </w:r>
      <w:hyperlink r:id="rId36" w:tooltip="First Bank of the United States" w:history="1">
        <w:r w:rsidRPr="00CB02B4">
          <w:rPr>
            <w:rStyle w:val="Hyperlink"/>
            <w:rFonts w:ascii="Times New Roman" w:hAnsi="Times New Roman" w:cs="Times New Roman"/>
            <w:color w:val="auto"/>
            <w:sz w:val="18"/>
            <w:szCs w:val="18"/>
          </w:rPr>
          <w:t>Bank of the United States</w:t>
        </w:r>
      </w:hyperlink>
      <w:r w:rsidRPr="00CB02B4">
        <w:rPr>
          <w:rFonts w:ascii="Times New Roman" w:hAnsi="Times New Roman" w:cs="Times New Roman"/>
          <w:sz w:val="18"/>
          <w:szCs w:val="18"/>
        </w:rPr>
        <w:t xml:space="preserve"> (now known as, the First Bank), the Land Acts in </w:t>
      </w:r>
      <w:hyperlink r:id="rId37" w:tooltip="Land Ordinance of 1784" w:history="1">
        <w:r w:rsidRPr="00CB02B4">
          <w:rPr>
            <w:rStyle w:val="Hyperlink"/>
            <w:rFonts w:ascii="Times New Roman" w:hAnsi="Times New Roman" w:cs="Times New Roman"/>
            <w:color w:val="auto"/>
            <w:sz w:val="18"/>
            <w:szCs w:val="18"/>
          </w:rPr>
          <w:t>1784</w:t>
        </w:r>
      </w:hyperlink>
      <w:r w:rsidRPr="00CB02B4">
        <w:rPr>
          <w:rFonts w:ascii="Times New Roman" w:hAnsi="Times New Roman" w:cs="Times New Roman"/>
          <w:sz w:val="18"/>
          <w:szCs w:val="18"/>
        </w:rPr>
        <w:t xml:space="preserve"> and </w:t>
      </w:r>
      <w:hyperlink r:id="rId38" w:tooltip="Land Act of 1785" w:history="1">
        <w:r w:rsidRPr="00CB02B4">
          <w:rPr>
            <w:rStyle w:val="Hyperlink"/>
            <w:rFonts w:ascii="Times New Roman" w:hAnsi="Times New Roman" w:cs="Times New Roman"/>
            <w:color w:val="auto"/>
            <w:sz w:val="18"/>
            <w:szCs w:val="18"/>
          </w:rPr>
          <w:t>1785</w:t>
        </w:r>
      </w:hyperlink>
      <w:r w:rsidRPr="00CB02B4">
        <w:rPr>
          <w:rFonts w:ascii="Times New Roman" w:hAnsi="Times New Roman" w:cs="Times New Roman"/>
          <w:sz w:val="18"/>
          <w:szCs w:val="18"/>
        </w:rPr>
        <w:t xml:space="preserve">, and the </w:t>
      </w:r>
      <w:hyperlink r:id="rId39" w:tooltip="Northwest Ordinance" w:history="1">
        <w:r w:rsidRPr="00CB02B4">
          <w:rPr>
            <w:rStyle w:val="Hyperlink"/>
            <w:rFonts w:ascii="Times New Roman" w:hAnsi="Times New Roman" w:cs="Times New Roman"/>
            <w:color w:val="auto"/>
            <w:sz w:val="18"/>
            <w:szCs w:val="18"/>
          </w:rPr>
          <w:t>Northwest Ordinance</w:t>
        </w:r>
      </w:hyperlink>
      <w:r w:rsidRPr="00CB02B4">
        <w:rPr>
          <w:rFonts w:ascii="Times New Roman" w:hAnsi="Times New Roman" w:cs="Times New Roman"/>
          <w:sz w:val="18"/>
          <w:szCs w:val="18"/>
        </w:rPr>
        <w:t xml:space="preserve">. The Congress of the Confederation was succeeded by the </w:t>
      </w:r>
      <w:hyperlink r:id="rId40" w:tooltip="United States Congress" w:history="1">
        <w:r w:rsidRPr="00CB02B4">
          <w:rPr>
            <w:rStyle w:val="Hyperlink"/>
            <w:rFonts w:ascii="Times New Roman" w:hAnsi="Times New Roman" w:cs="Times New Roman"/>
            <w:color w:val="auto"/>
            <w:sz w:val="18"/>
            <w:szCs w:val="18"/>
          </w:rPr>
          <w:t>Congress of the United States</w:t>
        </w:r>
      </w:hyperlink>
      <w:r w:rsidRPr="00CB02B4">
        <w:rPr>
          <w:rFonts w:ascii="Times New Roman" w:hAnsi="Times New Roman" w:cs="Times New Roman"/>
          <w:sz w:val="18"/>
          <w:szCs w:val="18"/>
        </w:rPr>
        <w:t xml:space="preserve"> as provided for in the new </w:t>
      </w:r>
      <w:hyperlink r:id="rId41" w:tooltip="Constitution of the United States" w:history="1">
        <w:r w:rsidRPr="00CB02B4">
          <w:rPr>
            <w:rStyle w:val="Hyperlink"/>
            <w:rFonts w:ascii="Times New Roman" w:hAnsi="Times New Roman" w:cs="Times New Roman"/>
            <w:color w:val="auto"/>
            <w:sz w:val="18"/>
            <w:szCs w:val="18"/>
          </w:rPr>
          <w:t>Constitution of the United States</w:t>
        </w:r>
      </w:hyperlink>
      <w:r w:rsidRPr="00CB02B4">
        <w:rPr>
          <w:rFonts w:ascii="Times New Roman" w:hAnsi="Times New Roman" w:cs="Times New Roman"/>
          <w:sz w:val="18"/>
          <w:szCs w:val="18"/>
        </w:rPr>
        <w:t xml:space="preserve">, drafted on September 17, 1787, in </w:t>
      </w:r>
      <w:hyperlink r:id="rId42" w:tooltip="Philadelphia" w:history="1">
        <w:r w:rsidRPr="00CB02B4">
          <w:rPr>
            <w:rStyle w:val="Hyperlink"/>
            <w:rFonts w:ascii="Times New Roman" w:hAnsi="Times New Roman" w:cs="Times New Roman"/>
            <w:color w:val="auto"/>
            <w:sz w:val="18"/>
            <w:szCs w:val="18"/>
          </w:rPr>
          <w:t>Philadelphia</w:t>
        </w:r>
      </w:hyperlink>
      <w:r w:rsidRPr="00CB02B4">
        <w:rPr>
          <w:rFonts w:ascii="Times New Roman" w:hAnsi="Times New Roman" w:cs="Times New Roman"/>
          <w:sz w:val="18"/>
          <w:szCs w:val="18"/>
        </w:rPr>
        <w:t>, ratified by each of the states, and adopted by the Confederation Congress in 1788.</w:t>
      </w:r>
      <w:hyperlink r:id="rId43" w:anchor="cite_note-Confederation_Congress,_Ohio_Historical_Society-2" w:history="1">
        <w:r w:rsidRPr="00CB02B4">
          <w:rPr>
            <w:rStyle w:val="Hyperlink"/>
            <w:rFonts w:ascii="Times New Roman" w:hAnsi="Times New Roman" w:cs="Times New Roman"/>
            <w:color w:val="auto"/>
            <w:sz w:val="18"/>
            <w:szCs w:val="18"/>
            <w:vertAlign w:val="superscript"/>
          </w:rPr>
          <w:t>[2]</w:t>
        </w:r>
      </w:hyperlink>
    </w:p>
    <w:p w14:paraId="09B2FDCC"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Based on preliminary articles with the British negotiators made on November 30, 1782, and approved by the "Congress of the Confederation" on April 15, 1783, the </w:t>
      </w:r>
      <w:hyperlink r:id="rId44" w:tooltip="Treaty of Paris (1783)" w:history="1">
        <w:r w:rsidRPr="00CB02B4">
          <w:rPr>
            <w:rStyle w:val="Hyperlink"/>
            <w:rFonts w:ascii="Times New Roman" w:hAnsi="Times New Roman" w:cs="Times New Roman"/>
            <w:color w:val="auto"/>
            <w:sz w:val="18"/>
            <w:szCs w:val="18"/>
          </w:rPr>
          <w:t>Treaty of Paris</w:t>
        </w:r>
      </w:hyperlink>
      <w:r w:rsidRPr="00CB02B4">
        <w:rPr>
          <w:rFonts w:ascii="Times New Roman" w:hAnsi="Times New Roman" w:cs="Times New Roman"/>
          <w:sz w:val="18"/>
          <w:szCs w:val="18"/>
        </w:rPr>
        <w:t xml:space="preserve"> was further signed on September 3, 1783, and ratified by the Confederation Congress then sitting at the </w:t>
      </w:r>
      <w:hyperlink r:id="rId45" w:tooltip="Maryland State House" w:history="1">
        <w:r w:rsidRPr="00CB02B4">
          <w:rPr>
            <w:rStyle w:val="Hyperlink"/>
            <w:rFonts w:ascii="Times New Roman" w:hAnsi="Times New Roman" w:cs="Times New Roman"/>
            <w:color w:val="auto"/>
            <w:sz w:val="18"/>
            <w:szCs w:val="18"/>
          </w:rPr>
          <w:t>Maryland State House</w:t>
        </w:r>
      </w:hyperlink>
      <w:r w:rsidRPr="00CB02B4">
        <w:rPr>
          <w:rFonts w:ascii="Times New Roman" w:hAnsi="Times New Roman" w:cs="Times New Roman"/>
          <w:sz w:val="18"/>
          <w:szCs w:val="18"/>
        </w:rPr>
        <w:t xml:space="preserve"> in </w:t>
      </w:r>
      <w:hyperlink r:id="rId46" w:tooltip="Annapolis, Maryland" w:history="1">
        <w:r w:rsidRPr="00CB02B4">
          <w:rPr>
            <w:rStyle w:val="Hyperlink"/>
            <w:rFonts w:ascii="Times New Roman" w:hAnsi="Times New Roman" w:cs="Times New Roman"/>
            <w:color w:val="auto"/>
            <w:sz w:val="18"/>
            <w:szCs w:val="18"/>
          </w:rPr>
          <w:t>Annapolis</w:t>
        </w:r>
      </w:hyperlink>
      <w:r w:rsidRPr="00CB02B4">
        <w:rPr>
          <w:rFonts w:ascii="Times New Roman" w:hAnsi="Times New Roman" w:cs="Times New Roman"/>
          <w:sz w:val="18"/>
          <w:szCs w:val="18"/>
        </w:rPr>
        <w:t xml:space="preserve"> on January 14, 1784. This formally ended the </w:t>
      </w:r>
      <w:hyperlink r:id="rId47" w:tooltip="American Revolutionary War" w:history="1">
        <w:r w:rsidRPr="00CB02B4">
          <w:rPr>
            <w:rStyle w:val="Hyperlink"/>
            <w:rFonts w:ascii="Times New Roman" w:hAnsi="Times New Roman" w:cs="Times New Roman"/>
            <w:color w:val="auto"/>
            <w:sz w:val="18"/>
            <w:szCs w:val="18"/>
          </w:rPr>
          <w:t>American Revolutionary War</w:t>
        </w:r>
      </w:hyperlink>
      <w:r w:rsidRPr="00CB02B4">
        <w:rPr>
          <w:rFonts w:ascii="Times New Roman" w:hAnsi="Times New Roman" w:cs="Times New Roman"/>
          <w:sz w:val="18"/>
          <w:szCs w:val="18"/>
        </w:rPr>
        <w:t xml:space="preserve"> between </w:t>
      </w:r>
      <w:hyperlink r:id="rId48" w:tooltip="Kingdom of Great Britain" w:history="1">
        <w:r w:rsidRPr="00CB02B4">
          <w:rPr>
            <w:rStyle w:val="Hyperlink"/>
            <w:rFonts w:ascii="Times New Roman" w:hAnsi="Times New Roman" w:cs="Times New Roman"/>
            <w:color w:val="auto"/>
            <w:sz w:val="18"/>
            <w:szCs w:val="18"/>
          </w:rPr>
          <w:t>Great Britain</w:t>
        </w:r>
      </w:hyperlink>
      <w:r w:rsidRPr="00CB02B4">
        <w:rPr>
          <w:rFonts w:ascii="Times New Roman" w:hAnsi="Times New Roman" w:cs="Times New Roman"/>
          <w:sz w:val="18"/>
          <w:szCs w:val="18"/>
        </w:rPr>
        <w:t xml:space="preserve"> and the </w:t>
      </w:r>
      <w:hyperlink r:id="rId49" w:tooltip="Thirteen Colonies" w:history="1">
        <w:r w:rsidRPr="00CB02B4">
          <w:rPr>
            <w:rStyle w:val="Hyperlink"/>
            <w:rFonts w:ascii="Times New Roman" w:hAnsi="Times New Roman" w:cs="Times New Roman"/>
            <w:color w:val="auto"/>
            <w:sz w:val="18"/>
            <w:szCs w:val="18"/>
          </w:rPr>
          <w:t>thirteen former colonies</w:t>
        </w:r>
      </w:hyperlink>
      <w:r w:rsidRPr="00CB02B4">
        <w:rPr>
          <w:rFonts w:ascii="Times New Roman" w:hAnsi="Times New Roman" w:cs="Times New Roman"/>
          <w:sz w:val="18"/>
          <w:szCs w:val="18"/>
        </w:rPr>
        <w:t xml:space="preserve">, which on </w:t>
      </w:r>
      <w:hyperlink r:id="rId50" w:tooltip="United States Declaration of Independence" w:history="1">
        <w:r w:rsidRPr="00CB02B4">
          <w:rPr>
            <w:rStyle w:val="Hyperlink"/>
            <w:rFonts w:ascii="Times New Roman" w:hAnsi="Times New Roman" w:cs="Times New Roman"/>
            <w:color w:val="auto"/>
            <w:sz w:val="18"/>
            <w:szCs w:val="18"/>
          </w:rPr>
          <w:t>July 4, 1776</w:t>
        </w:r>
      </w:hyperlink>
      <w:r w:rsidRPr="00CB02B4">
        <w:rPr>
          <w:rFonts w:ascii="Times New Roman" w:hAnsi="Times New Roman" w:cs="Times New Roman"/>
          <w:sz w:val="18"/>
          <w:szCs w:val="18"/>
        </w:rPr>
        <w:t xml:space="preserve">, had declared independence. In December 1783, </w:t>
      </w:r>
      <w:hyperlink r:id="rId51" w:tooltip="George Washington" w:history="1">
        <w:r w:rsidRPr="00CB02B4">
          <w:rPr>
            <w:rStyle w:val="Hyperlink"/>
            <w:rFonts w:ascii="Times New Roman" w:hAnsi="Times New Roman" w:cs="Times New Roman"/>
            <w:color w:val="auto"/>
            <w:sz w:val="18"/>
            <w:szCs w:val="18"/>
          </w:rPr>
          <w:t>General George Washington</w:t>
        </w:r>
      </w:hyperlink>
      <w:r w:rsidRPr="00CB02B4">
        <w:rPr>
          <w:rFonts w:ascii="Times New Roman" w:hAnsi="Times New Roman" w:cs="Times New Roman"/>
          <w:sz w:val="18"/>
          <w:szCs w:val="18"/>
        </w:rPr>
        <w:t xml:space="preserve">, commander-in-chief of the </w:t>
      </w:r>
      <w:hyperlink r:id="rId52" w:tooltip="Continental Army" w:history="1">
        <w:r w:rsidRPr="00CB02B4">
          <w:rPr>
            <w:rStyle w:val="Hyperlink"/>
            <w:rFonts w:ascii="Times New Roman" w:hAnsi="Times New Roman" w:cs="Times New Roman"/>
            <w:color w:val="auto"/>
            <w:sz w:val="18"/>
            <w:szCs w:val="18"/>
          </w:rPr>
          <w:t>Continental Army</w:t>
        </w:r>
      </w:hyperlink>
      <w:r w:rsidRPr="00CB02B4">
        <w:rPr>
          <w:rFonts w:ascii="Times New Roman" w:hAnsi="Times New Roman" w:cs="Times New Roman"/>
          <w:sz w:val="18"/>
          <w:szCs w:val="18"/>
        </w:rPr>
        <w:t xml:space="preserve">, journeyed to Annapolis after saying farewell to his officers (at </w:t>
      </w:r>
      <w:hyperlink r:id="rId53" w:tooltip="Fraunces Tavern" w:history="1">
        <w:r w:rsidRPr="00CB02B4">
          <w:rPr>
            <w:rStyle w:val="Hyperlink"/>
            <w:rFonts w:ascii="Times New Roman" w:hAnsi="Times New Roman" w:cs="Times New Roman"/>
            <w:color w:val="auto"/>
            <w:sz w:val="18"/>
            <w:szCs w:val="18"/>
          </w:rPr>
          <w:t>Fraunces Tavern</w:t>
        </w:r>
      </w:hyperlink>
      <w:r w:rsidRPr="00CB02B4">
        <w:rPr>
          <w:rFonts w:ascii="Times New Roman" w:hAnsi="Times New Roman" w:cs="Times New Roman"/>
          <w:sz w:val="18"/>
          <w:szCs w:val="18"/>
        </w:rPr>
        <w:t xml:space="preserve">) and men who had just reoccupied </w:t>
      </w:r>
      <w:hyperlink r:id="rId54" w:tooltip="New York City" w:history="1">
        <w:r w:rsidRPr="00CB02B4">
          <w:rPr>
            <w:rStyle w:val="Hyperlink"/>
            <w:rFonts w:ascii="Times New Roman" w:hAnsi="Times New Roman" w:cs="Times New Roman"/>
            <w:color w:val="auto"/>
            <w:sz w:val="18"/>
            <w:szCs w:val="18"/>
          </w:rPr>
          <w:t>New York City</w:t>
        </w:r>
      </w:hyperlink>
      <w:r w:rsidRPr="00CB02B4">
        <w:rPr>
          <w:rFonts w:ascii="Times New Roman" w:hAnsi="Times New Roman" w:cs="Times New Roman"/>
          <w:sz w:val="18"/>
          <w:szCs w:val="18"/>
        </w:rPr>
        <w:t xml:space="preserve"> after the departing </w:t>
      </w:r>
      <w:hyperlink r:id="rId55" w:tooltip="British Army" w:history="1">
        <w:r w:rsidRPr="00CB02B4">
          <w:rPr>
            <w:rStyle w:val="Hyperlink"/>
            <w:rFonts w:ascii="Times New Roman" w:hAnsi="Times New Roman" w:cs="Times New Roman"/>
            <w:color w:val="auto"/>
            <w:sz w:val="18"/>
            <w:szCs w:val="18"/>
          </w:rPr>
          <w:t>British Army</w:t>
        </w:r>
      </w:hyperlink>
      <w:r w:rsidRPr="00CB02B4">
        <w:rPr>
          <w:rFonts w:ascii="Times New Roman" w:hAnsi="Times New Roman" w:cs="Times New Roman"/>
          <w:sz w:val="18"/>
          <w:szCs w:val="18"/>
        </w:rPr>
        <w:t xml:space="preserve">. On December 23, at the </w:t>
      </w:r>
      <w:hyperlink r:id="rId56" w:tooltip="Maryland State House" w:history="1">
        <w:r w:rsidRPr="00CB02B4">
          <w:rPr>
            <w:rStyle w:val="Hyperlink"/>
            <w:rFonts w:ascii="Times New Roman" w:hAnsi="Times New Roman" w:cs="Times New Roman"/>
            <w:color w:val="auto"/>
            <w:sz w:val="18"/>
            <w:szCs w:val="18"/>
          </w:rPr>
          <w:t>Maryland State House</w:t>
        </w:r>
      </w:hyperlink>
      <w:r w:rsidRPr="00CB02B4">
        <w:rPr>
          <w:rFonts w:ascii="Times New Roman" w:hAnsi="Times New Roman" w:cs="Times New Roman"/>
          <w:sz w:val="18"/>
          <w:szCs w:val="18"/>
        </w:rPr>
        <w:t xml:space="preserve">, where the Congress met in the Old Senate Chamber, he addressed the civilian leaders and delegates of Congress and </w:t>
      </w:r>
      <w:hyperlink r:id="rId57" w:tooltip="George Washington's resignation as commander-in-chief" w:history="1">
        <w:r w:rsidRPr="00CB02B4">
          <w:rPr>
            <w:rStyle w:val="Hyperlink"/>
            <w:rFonts w:ascii="Times New Roman" w:hAnsi="Times New Roman" w:cs="Times New Roman"/>
            <w:color w:val="auto"/>
            <w:sz w:val="18"/>
            <w:szCs w:val="18"/>
          </w:rPr>
          <w:t>returned to them the signed commission</w:t>
        </w:r>
      </w:hyperlink>
      <w:r w:rsidRPr="00CB02B4">
        <w:rPr>
          <w:rFonts w:ascii="Times New Roman" w:hAnsi="Times New Roman" w:cs="Times New Roman"/>
          <w:sz w:val="18"/>
          <w:szCs w:val="18"/>
        </w:rPr>
        <w:t xml:space="preserve"> they had voted him back in June 1775, at the beginning of the conflict. With that simple gesture of acknowledging the first civilian power over the military, he took his leave and returned by horseback the next day to his home and family at </w:t>
      </w:r>
      <w:hyperlink r:id="rId58" w:tooltip="Mount Vernon" w:history="1">
        <w:r w:rsidRPr="00CB02B4">
          <w:rPr>
            <w:rStyle w:val="Hyperlink"/>
            <w:rFonts w:ascii="Times New Roman" w:hAnsi="Times New Roman" w:cs="Times New Roman"/>
            <w:color w:val="auto"/>
            <w:sz w:val="18"/>
            <w:szCs w:val="18"/>
          </w:rPr>
          <w:t>Mount Vernon</w:t>
        </w:r>
      </w:hyperlink>
      <w:r w:rsidRPr="00CB02B4">
        <w:rPr>
          <w:rFonts w:ascii="Times New Roman" w:hAnsi="Times New Roman" w:cs="Times New Roman"/>
          <w:sz w:val="18"/>
          <w:szCs w:val="18"/>
        </w:rPr>
        <w:t xml:space="preserve"> near the colonial river port city on the </w:t>
      </w:r>
      <w:hyperlink r:id="rId59" w:tooltip="Potomac River" w:history="1">
        <w:r w:rsidRPr="00CB02B4">
          <w:rPr>
            <w:rStyle w:val="Hyperlink"/>
            <w:rFonts w:ascii="Times New Roman" w:hAnsi="Times New Roman" w:cs="Times New Roman"/>
            <w:color w:val="auto"/>
            <w:sz w:val="18"/>
            <w:szCs w:val="18"/>
          </w:rPr>
          <w:t>Potomac River</w:t>
        </w:r>
      </w:hyperlink>
      <w:r w:rsidRPr="00CB02B4">
        <w:rPr>
          <w:rFonts w:ascii="Times New Roman" w:hAnsi="Times New Roman" w:cs="Times New Roman"/>
          <w:sz w:val="18"/>
          <w:szCs w:val="18"/>
        </w:rPr>
        <w:t xml:space="preserve"> at </w:t>
      </w:r>
      <w:hyperlink r:id="rId60" w:tooltip="Alexandria, Virginia" w:history="1">
        <w:r w:rsidRPr="00CB02B4">
          <w:rPr>
            <w:rStyle w:val="Hyperlink"/>
            <w:rFonts w:ascii="Times New Roman" w:hAnsi="Times New Roman" w:cs="Times New Roman"/>
            <w:color w:val="auto"/>
            <w:sz w:val="18"/>
            <w:szCs w:val="18"/>
          </w:rPr>
          <w:t>Alexandria</w:t>
        </w:r>
      </w:hyperlink>
      <w:r w:rsidRPr="00CB02B4">
        <w:rPr>
          <w:rFonts w:ascii="Times New Roman" w:hAnsi="Times New Roman" w:cs="Times New Roman"/>
          <w:sz w:val="18"/>
          <w:szCs w:val="18"/>
        </w:rPr>
        <w:t xml:space="preserve"> in </w:t>
      </w:r>
      <w:hyperlink r:id="rId61" w:tooltip="Virginia" w:history="1">
        <w:r w:rsidRPr="00CB02B4">
          <w:rPr>
            <w:rStyle w:val="Hyperlink"/>
            <w:rFonts w:ascii="Times New Roman" w:hAnsi="Times New Roman" w:cs="Times New Roman"/>
            <w:color w:val="auto"/>
            <w:sz w:val="18"/>
            <w:szCs w:val="18"/>
          </w:rPr>
          <w:t>Virginia</w:t>
        </w:r>
      </w:hyperlink>
      <w:r w:rsidRPr="00CB02B4">
        <w:rPr>
          <w:rFonts w:ascii="Times New Roman" w:hAnsi="Times New Roman" w:cs="Times New Roman"/>
          <w:sz w:val="18"/>
          <w:szCs w:val="18"/>
        </w:rPr>
        <w:t>.</w:t>
      </w:r>
    </w:p>
    <w:p w14:paraId="32BF224C"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Congress had little power, and without the external threat of a war against the British, it became quite difficult to get enough delegates to meet to form a quorum. Nonetheless, the Congress still managed to pass important laws, most notably the </w:t>
      </w:r>
      <w:hyperlink r:id="rId62" w:tooltip="Northwest Ordinance" w:history="1">
        <w:r w:rsidRPr="00CB02B4">
          <w:rPr>
            <w:rStyle w:val="Hyperlink"/>
            <w:rFonts w:ascii="Times New Roman" w:hAnsi="Times New Roman" w:cs="Times New Roman"/>
            <w:color w:val="auto"/>
            <w:sz w:val="18"/>
            <w:szCs w:val="18"/>
          </w:rPr>
          <w:t>Northwest Ordinance</w:t>
        </w:r>
      </w:hyperlink>
      <w:r w:rsidRPr="00CB02B4">
        <w:rPr>
          <w:rFonts w:ascii="Times New Roman" w:hAnsi="Times New Roman" w:cs="Times New Roman"/>
          <w:sz w:val="18"/>
          <w:szCs w:val="18"/>
        </w:rPr>
        <w:t xml:space="preserve"> of 1787.</w:t>
      </w:r>
    </w:p>
    <w:p w14:paraId="6993975F"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The country incurred a massive debt as a result of the War of Independence. In 1784, the total Confederation debt was nearly $40 million. Of that sum, $8 million was owed to the French and Dutch. Of the domestic debt, government bonds, known as loan-office certificates, composed $11.5 million, certificates on interest indebtedness $3.1 million, and continental certificates $16.7 million.</w:t>
      </w:r>
    </w:p>
    <w:p w14:paraId="5E230894"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The certificates were non-interest bearing notes issued for supplies purchased or impressed, and to pay soldiers and officers. To pay the interest and principal of the debt, Congress had twice proposed an amendment to the Articles granting them the power to lay a 5% duty on imports, but amendments to the Articles required the consent of all thirteen states: the 1781 impost plan had been rejected by Rhode Island and Virginia, while the revised plan, discussed in 1783, was rejected by New York.</w:t>
      </w:r>
    </w:p>
    <w:p w14:paraId="010CF348"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Without revenue, except for meager voluntary state requisitions, Congress could not even pay the interest on its outstanding debt. The states, meanwhile, regularly failed or refused to meet the requisitions requested of them by Congress.</w:t>
      </w:r>
      <w:hyperlink r:id="rId63" w:anchor="cite_note-4" w:history="1">
        <w:r w:rsidRPr="00CB02B4">
          <w:rPr>
            <w:rStyle w:val="Hyperlink"/>
            <w:rFonts w:ascii="Times New Roman" w:hAnsi="Times New Roman" w:cs="Times New Roman"/>
            <w:color w:val="auto"/>
            <w:sz w:val="18"/>
            <w:szCs w:val="18"/>
            <w:vertAlign w:val="superscript"/>
          </w:rPr>
          <w:t>[4]</w:t>
        </w:r>
      </w:hyperlink>
    </w:p>
    <w:p w14:paraId="68DDB8A4"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To that end, in September 1786, after resolving a series of disputes regarding their common border along the Potomac River, delegates of Maryland and </w:t>
      </w:r>
      <w:hyperlink r:id="rId64" w:tooltip="Virginia" w:history="1">
        <w:r w:rsidRPr="00CB02B4">
          <w:rPr>
            <w:rStyle w:val="Hyperlink"/>
            <w:rFonts w:ascii="Times New Roman" w:hAnsi="Times New Roman" w:cs="Times New Roman"/>
            <w:color w:val="auto"/>
            <w:sz w:val="18"/>
            <w:szCs w:val="18"/>
          </w:rPr>
          <w:t>Virginia</w:t>
        </w:r>
      </w:hyperlink>
      <w:r w:rsidRPr="00CB02B4">
        <w:rPr>
          <w:rFonts w:ascii="Times New Roman" w:hAnsi="Times New Roman" w:cs="Times New Roman"/>
          <w:sz w:val="18"/>
          <w:szCs w:val="18"/>
        </w:rPr>
        <w:t xml:space="preserve"> called for a larger assembly to discuss various situations and governing problems to meet in </w:t>
      </w:r>
      <w:hyperlink r:id="rId65" w:tooltip="Annapolis, Maryland" w:history="1">
        <w:r w:rsidRPr="00CB02B4">
          <w:rPr>
            <w:rStyle w:val="Hyperlink"/>
            <w:rFonts w:ascii="Times New Roman" w:hAnsi="Times New Roman" w:cs="Times New Roman"/>
            <w:color w:val="auto"/>
            <w:sz w:val="18"/>
            <w:szCs w:val="18"/>
          </w:rPr>
          <w:t>Annapolis, Maryland</w:t>
        </w:r>
      </w:hyperlink>
      <w:r w:rsidRPr="00CB02B4">
        <w:rPr>
          <w:rFonts w:ascii="Times New Roman" w:hAnsi="Times New Roman" w:cs="Times New Roman"/>
          <w:sz w:val="18"/>
          <w:szCs w:val="18"/>
        </w:rPr>
        <w:t xml:space="preserve">, the Maryland state capital. The </w:t>
      </w:r>
      <w:hyperlink r:id="rId66" w:tooltip="Annapolis Convention (1786)" w:history="1">
        <w:r w:rsidRPr="00CB02B4">
          <w:rPr>
            <w:rStyle w:val="Hyperlink"/>
            <w:rFonts w:ascii="Times New Roman" w:hAnsi="Times New Roman" w:cs="Times New Roman"/>
            <w:color w:val="auto"/>
            <w:sz w:val="18"/>
            <w:szCs w:val="18"/>
          </w:rPr>
          <w:t>Annapolis Convention</w:t>
        </w:r>
      </w:hyperlink>
      <w:r w:rsidRPr="00CB02B4">
        <w:rPr>
          <w:rFonts w:ascii="Times New Roman" w:hAnsi="Times New Roman" w:cs="Times New Roman"/>
          <w:sz w:val="18"/>
          <w:szCs w:val="18"/>
        </w:rPr>
        <w:t xml:space="preserve"> in 1786, which included additional state representatives who joined the sessions, first attempted to look into improving the earlier original Articles of Confederation and </w:t>
      </w:r>
      <w:r w:rsidRPr="00CB02B4">
        <w:rPr>
          <w:rFonts w:ascii="Times New Roman" w:hAnsi="Times New Roman" w:cs="Times New Roman"/>
          <w:sz w:val="18"/>
          <w:szCs w:val="18"/>
        </w:rPr>
        <w:lastRenderedPageBreak/>
        <w:t xml:space="preserve">Perpetual Union. There were enough problems to bear further discussion and deliberation that the Convention called for a wider meeting to recommend changes and meet the next year in the late Spring of 1787 in </w:t>
      </w:r>
      <w:hyperlink r:id="rId67" w:tooltip="Philadelphia" w:history="1">
        <w:r w:rsidRPr="00CB02B4">
          <w:rPr>
            <w:rStyle w:val="Hyperlink"/>
            <w:rFonts w:ascii="Times New Roman" w:hAnsi="Times New Roman" w:cs="Times New Roman"/>
            <w:color w:val="auto"/>
            <w:sz w:val="18"/>
            <w:szCs w:val="18"/>
          </w:rPr>
          <w:t>Philadelphia</w:t>
        </w:r>
      </w:hyperlink>
      <w:r w:rsidRPr="00CB02B4">
        <w:rPr>
          <w:rFonts w:ascii="Times New Roman" w:hAnsi="Times New Roman" w:cs="Times New Roman"/>
          <w:sz w:val="18"/>
          <w:szCs w:val="18"/>
        </w:rPr>
        <w:t xml:space="preserve">. </w:t>
      </w:r>
    </w:p>
    <w:p w14:paraId="1D016138"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The Confederation Congress itself endorsed this and issued invitations for the states to send delegates, after meeting in secret all summer in Philadelphia's </w:t>
      </w:r>
      <w:hyperlink r:id="rId68" w:tooltip="Independence Hall" w:history="1">
        <w:r w:rsidRPr="00CB02B4">
          <w:rPr>
            <w:rStyle w:val="Hyperlink"/>
            <w:rFonts w:ascii="Times New Roman" w:hAnsi="Times New Roman" w:cs="Times New Roman"/>
            <w:color w:val="auto"/>
            <w:sz w:val="18"/>
            <w:szCs w:val="18"/>
          </w:rPr>
          <w:t>Independence Hall</w:t>
        </w:r>
      </w:hyperlink>
      <w:r w:rsidRPr="00CB02B4">
        <w:rPr>
          <w:rFonts w:ascii="Times New Roman" w:hAnsi="Times New Roman" w:cs="Times New Roman"/>
          <w:sz w:val="18"/>
          <w:szCs w:val="18"/>
        </w:rPr>
        <w:t xml:space="preserve">. The </w:t>
      </w:r>
      <w:hyperlink r:id="rId69" w:tooltip="Philadelphia Convention" w:history="1">
        <w:r w:rsidRPr="00CB02B4">
          <w:rPr>
            <w:rStyle w:val="Hyperlink"/>
            <w:rFonts w:ascii="Times New Roman" w:hAnsi="Times New Roman" w:cs="Times New Roman"/>
            <w:color w:val="auto"/>
            <w:sz w:val="18"/>
            <w:szCs w:val="18"/>
          </w:rPr>
          <w:t>Philadelphia Convention</w:t>
        </w:r>
      </w:hyperlink>
      <w:r w:rsidRPr="00CB02B4">
        <w:rPr>
          <w:rFonts w:ascii="Times New Roman" w:hAnsi="Times New Roman" w:cs="Times New Roman"/>
          <w:sz w:val="18"/>
          <w:szCs w:val="18"/>
        </w:rPr>
        <w:t xml:space="preserve">, under the leadership of </w:t>
      </w:r>
      <w:hyperlink r:id="rId70" w:tooltip="George Washington" w:history="1">
        <w:r w:rsidRPr="00CB02B4">
          <w:rPr>
            <w:rStyle w:val="Hyperlink"/>
            <w:rFonts w:ascii="Times New Roman" w:hAnsi="Times New Roman" w:cs="Times New Roman"/>
            <w:color w:val="auto"/>
            <w:sz w:val="18"/>
            <w:szCs w:val="18"/>
          </w:rPr>
          <w:t>George Washington</w:t>
        </w:r>
      </w:hyperlink>
      <w:r w:rsidRPr="00CB02B4">
        <w:rPr>
          <w:rFonts w:ascii="Times New Roman" w:hAnsi="Times New Roman" w:cs="Times New Roman"/>
          <w:sz w:val="18"/>
          <w:szCs w:val="18"/>
        </w:rPr>
        <w:t xml:space="preserve">, developed a proposed new </w:t>
      </w:r>
      <w:hyperlink r:id="rId71" w:tooltip="Constitution of the United States" w:history="1">
        <w:r w:rsidRPr="00CB02B4">
          <w:rPr>
            <w:rStyle w:val="Hyperlink"/>
            <w:rFonts w:ascii="Times New Roman" w:hAnsi="Times New Roman" w:cs="Times New Roman"/>
            <w:color w:val="auto"/>
            <w:sz w:val="18"/>
            <w:szCs w:val="18"/>
          </w:rPr>
          <w:t>Constitution for the United States</w:t>
        </w:r>
      </w:hyperlink>
      <w:r w:rsidRPr="00CB02B4">
        <w:rPr>
          <w:rFonts w:ascii="Times New Roman" w:hAnsi="Times New Roman" w:cs="Times New Roman"/>
          <w:sz w:val="18"/>
          <w:szCs w:val="18"/>
        </w:rPr>
        <w:t xml:space="preserve"> to replace the 1776–1778 Articles. The Confederation Congress received and submitted the new Constitution document to the states, and the Constitution was later ratified by enough states (nine were required) to become operative in June 1788. On September 13, 1788, the Confederation Congress set the date for choosing the electors in the </w:t>
      </w:r>
      <w:hyperlink r:id="rId72" w:tooltip="Electoral College (United States)" w:history="1">
        <w:r w:rsidRPr="00CB02B4">
          <w:rPr>
            <w:rStyle w:val="Hyperlink"/>
            <w:rFonts w:ascii="Times New Roman" w:hAnsi="Times New Roman" w:cs="Times New Roman"/>
            <w:color w:val="auto"/>
            <w:sz w:val="18"/>
            <w:szCs w:val="18"/>
          </w:rPr>
          <w:t>Electoral College</w:t>
        </w:r>
      </w:hyperlink>
      <w:r w:rsidRPr="00CB02B4">
        <w:rPr>
          <w:rFonts w:ascii="Times New Roman" w:hAnsi="Times New Roman" w:cs="Times New Roman"/>
          <w:sz w:val="18"/>
          <w:szCs w:val="18"/>
        </w:rPr>
        <w:t xml:space="preserve"> that was set up for choosing the first </w:t>
      </w:r>
      <w:hyperlink r:id="rId73" w:tooltip="President of the United States" w:history="1">
        <w:r w:rsidRPr="00CB02B4">
          <w:rPr>
            <w:rStyle w:val="Hyperlink"/>
            <w:rFonts w:ascii="Times New Roman" w:hAnsi="Times New Roman" w:cs="Times New Roman"/>
            <w:color w:val="auto"/>
            <w:sz w:val="18"/>
            <w:szCs w:val="18"/>
          </w:rPr>
          <w:t>president of the United States</w:t>
        </w:r>
      </w:hyperlink>
      <w:r w:rsidRPr="00CB02B4">
        <w:rPr>
          <w:rFonts w:ascii="Times New Roman" w:hAnsi="Times New Roman" w:cs="Times New Roman"/>
          <w:sz w:val="18"/>
          <w:szCs w:val="18"/>
        </w:rPr>
        <w:t xml:space="preserve"> as January 7, 1789, the date for the electors to vote for the president as February 4, 1789. Additionally, the date for the Constitution to become operative as set for March 4, 1789, when the new </w:t>
      </w:r>
      <w:hyperlink r:id="rId74" w:tooltip="Congress of the United States" w:history="1">
        <w:r w:rsidRPr="00CB02B4">
          <w:rPr>
            <w:rStyle w:val="Hyperlink"/>
            <w:rFonts w:ascii="Times New Roman" w:hAnsi="Times New Roman" w:cs="Times New Roman"/>
            <w:color w:val="auto"/>
            <w:sz w:val="18"/>
            <w:szCs w:val="18"/>
          </w:rPr>
          <w:t>Congress of the United States</w:t>
        </w:r>
      </w:hyperlink>
      <w:r w:rsidRPr="00CB02B4">
        <w:rPr>
          <w:rFonts w:ascii="Times New Roman" w:hAnsi="Times New Roman" w:cs="Times New Roman"/>
          <w:sz w:val="18"/>
          <w:szCs w:val="18"/>
        </w:rPr>
        <w:t xml:space="preserve"> should convene.</w:t>
      </w:r>
      <w:hyperlink r:id="rId75" w:anchor="cite_note-GovBegins-5" w:history="1">
        <w:r w:rsidRPr="00CB02B4">
          <w:rPr>
            <w:rStyle w:val="Hyperlink"/>
            <w:rFonts w:ascii="Times New Roman" w:hAnsi="Times New Roman" w:cs="Times New Roman"/>
            <w:color w:val="auto"/>
            <w:sz w:val="18"/>
            <w:szCs w:val="18"/>
            <w:vertAlign w:val="superscript"/>
          </w:rPr>
          <w:t>[5]</w:t>
        </w:r>
      </w:hyperlink>
    </w:p>
    <w:p w14:paraId="52BA97D4"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The Congress of the Confederation continued to conduct business for another month after setting the various dates. On October 10, 1788, Congress formed a quorum for the last time; afterward, although delegates would occasionally appear, there were never enough to officially conduct business. The last meeting of the Continental Congress was held March 2, 1789, two days before the new Constitutional government took over; only one member was present at said meeting, </w:t>
      </w:r>
      <w:hyperlink r:id="rId76" w:tooltip="Philip Pell" w:history="1">
        <w:r w:rsidRPr="00CB02B4">
          <w:rPr>
            <w:rStyle w:val="Hyperlink"/>
            <w:rFonts w:ascii="Times New Roman" w:hAnsi="Times New Roman" w:cs="Times New Roman"/>
            <w:color w:val="auto"/>
            <w:sz w:val="18"/>
            <w:szCs w:val="18"/>
          </w:rPr>
          <w:t>Philip Pell</w:t>
        </w:r>
      </w:hyperlink>
      <w:r w:rsidRPr="00CB02B4">
        <w:rPr>
          <w:rFonts w:ascii="Times New Roman" w:hAnsi="Times New Roman" w:cs="Times New Roman"/>
          <w:sz w:val="18"/>
          <w:szCs w:val="18"/>
        </w:rPr>
        <w:t xml:space="preserve">, an ardent </w:t>
      </w:r>
      <w:hyperlink r:id="rId77" w:tooltip="Anti-Federalist Party" w:history="1">
        <w:r w:rsidRPr="00CB02B4">
          <w:rPr>
            <w:rStyle w:val="Hyperlink"/>
            <w:rFonts w:ascii="Times New Roman" w:hAnsi="Times New Roman" w:cs="Times New Roman"/>
            <w:color w:val="auto"/>
            <w:sz w:val="18"/>
            <w:szCs w:val="18"/>
          </w:rPr>
          <w:t>Anti-Federalist</w:t>
        </w:r>
      </w:hyperlink>
      <w:r w:rsidRPr="00CB02B4">
        <w:rPr>
          <w:rFonts w:ascii="Times New Roman" w:hAnsi="Times New Roman" w:cs="Times New Roman"/>
          <w:sz w:val="18"/>
          <w:szCs w:val="18"/>
        </w:rPr>
        <w:t xml:space="preserve"> and opponent of the Constitution, who was accompanied by the Congressional secretary. Pell oversaw the meeting and adjourned the Congress </w:t>
      </w:r>
      <w:hyperlink r:id="rId78" w:tooltip="Adjournment sine die" w:history="1">
        <w:r w:rsidRPr="00CB02B4">
          <w:rPr>
            <w:rStyle w:val="Hyperlink"/>
            <w:rFonts w:ascii="Times New Roman" w:hAnsi="Times New Roman" w:cs="Times New Roman"/>
            <w:i/>
            <w:iCs/>
            <w:color w:val="auto"/>
            <w:sz w:val="18"/>
            <w:szCs w:val="18"/>
          </w:rPr>
          <w:t>sine die</w:t>
        </w:r>
      </w:hyperlink>
      <w:r w:rsidRPr="00CB02B4">
        <w:rPr>
          <w:rFonts w:ascii="Times New Roman" w:hAnsi="Times New Roman" w:cs="Times New Roman"/>
          <w:sz w:val="18"/>
          <w:szCs w:val="18"/>
        </w:rPr>
        <w:t>.</w:t>
      </w:r>
    </w:p>
    <w:p w14:paraId="5B5F88D7" w14:textId="77777777" w:rsidR="00152A8A" w:rsidRPr="00CB02B4" w:rsidRDefault="00152A8A" w:rsidP="00F37213">
      <w:pPr>
        <w:jc w:val="both"/>
        <w:rPr>
          <w:rFonts w:ascii="Times New Roman" w:hAnsi="Times New Roman" w:cs="Times New Roman"/>
          <w:b/>
          <w:bCs/>
          <w:sz w:val="18"/>
          <w:szCs w:val="18"/>
        </w:rPr>
      </w:pPr>
      <w:r w:rsidRPr="00CB02B4">
        <w:rPr>
          <w:rFonts w:ascii="Times New Roman" w:hAnsi="Times New Roman" w:cs="Times New Roman"/>
          <w:b/>
          <w:bCs/>
          <w:sz w:val="18"/>
          <w:szCs w:val="18"/>
        </w:rPr>
        <w:t>Presiding officer</w:t>
      </w:r>
    </w:p>
    <w:p w14:paraId="7B117E5D"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The Continental Congress was presided over by a </w:t>
      </w:r>
      <w:hyperlink r:id="rId79" w:tooltip="President (government title)" w:history="1">
        <w:r w:rsidRPr="00CB02B4">
          <w:rPr>
            <w:rStyle w:val="Hyperlink"/>
            <w:rFonts w:ascii="Times New Roman" w:hAnsi="Times New Roman" w:cs="Times New Roman"/>
            <w:color w:val="auto"/>
            <w:sz w:val="18"/>
            <w:szCs w:val="18"/>
          </w:rPr>
          <w:t>president</w:t>
        </w:r>
      </w:hyperlink>
      <w:r w:rsidRPr="00CB02B4">
        <w:rPr>
          <w:rFonts w:ascii="Times New Roman" w:hAnsi="Times New Roman" w:cs="Times New Roman"/>
          <w:sz w:val="18"/>
          <w:szCs w:val="18"/>
        </w:rPr>
        <w:t xml:space="preserve"> (referred to in many official records as </w:t>
      </w:r>
      <w:hyperlink r:id="rId80" w:tooltip="President of the Continental Congress" w:history="1">
        <w:r w:rsidRPr="00CB02B4">
          <w:rPr>
            <w:rStyle w:val="Hyperlink"/>
            <w:rFonts w:ascii="Times New Roman" w:hAnsi="Times New Roman" w:cs="Times New Roman"/>
            <w:color w:val="auto"/>
            <w:sz w:val="18"/>
            <w:szCs w:val="18"/>
          </w:rPr>
          <w:t>President of the United States in Congress Assembled</w:t>
        </w:r>
      </w:hyperlink>
      <w:r w:rsidRPr="00CB02B4">
        <w:rPr>
          <w:rFonts w:ascii="Times New Roman" w:hAnsi="Times New Roman" w:cs="Times New Roman"/>
          <w:sz w:val="18"/>
          <w:szCs w:val="18"/>
        </w:rPr>
        <w:t xml:space="preserve">), who was a member of Congress elected by the other delegates to serve as a neutral </w:t>
      </w:r>
      <w:hyperlink r:id="rId81" w:tooltip="Discussion moderator" w:history="1">
        <w:r w:rsidRPr="00CB02B4">
          <w:rPr>
            <w:rStyle w:val="Hyperlink"/>
            <w:rFonts w:ascii="Times New Roman" w:hAnsi="Times New Roman" w:cs="Times New Roman"/>
            <w:color w:val="auto"/>
            <w:sz w:val="18"/>
            <w:szCs w:val="18"/>
          </w:rPr>
          <w:t>discussion moderator</w:t>
        </w:r>
      </w:hyperlink>
      <w:r w:rsidRPr="00CB02B4">
        <w:rPr>
          <w:rFonts w:ascii="Times New Roman" w:hAnsi="Times New Roman" w:cs="Times New Roman"/>
          <w:sz w:val="18"/>
          <w:szCs w:val="18"/>
        </w:rPr>
        <w:t xml:space="preserve"> during meetings. Elected to a </w:t>
      </w:r>
      <w:hyperlink r:id="rId82" w:tooltip="Term limits in the United States" w:history="1">
        <w:r w:rsidRPr="00CB02B4">
          <w:rPr>
            <w:rStyle w:val="Hyperlink"/>
            <w:rFonts w:ascii="Times New Roman" w:hAnsi="Times New Roman" w:cs="Times New Roman"/>
            <w:color w:val="auto"/>
            <w:sz w:val="18"/>
            <w:szCs w:val="18"/>
          </w:rPr>
          <w:t>non-renewable</w:t>
        </w:r>
      </w:hyperlink>
      <w:r w:rsidRPr="00CB02B4">
        <w:rPr>
          <w:rFonts w:ascii="Times New Roman" w:hAnsi="Times New Roman" w:cs="Times New Roman"/>
          <w:sz w:val="18"/>
          <w:szCs w:val="18"/>
        </w:rPr>
        <w:t xml:space="preserve"> one-year term, this person also chaired the </w:t>
      </w:r>
      <w:hyperlink r:id="rId83" w:tooltip="Committee of the States" w:history="1">
        <w:r w:rsidRPr="00CB02B4">
          <w:rPr>
            <w:rStyle w:val="Hyperlink"/>
            <w:rFonts w:ascii="Times New Roman" w:hAnsi="Times New Roman" w:cs="Times New Roman"/>
            <w:color w:val="auto"/>
            <w:sz w:val="18"/>
            <w:szCs w:val="18"/>
          </w:rPr>
          <w:t>Committee of the States</w:t>
        </w:r>
      </w:hyperlink>
      <w:r w:rsidRPr="00CB02B4">
        <w:rPr>
          <w:rFonts w:ascii="Times New Roman" w:hAnsi="Times New Roman" w:cs="Times New Roman"/>
          <w:sz w:val="18"/>
          <w:szCs w:val="18"/>
        </w:rPr>
        <w:t xml:space="preserve"> when Congress was in recess and performed other administrative functions. He was not, however, an executive in the way the later </w:t>
      </w:r>
      <w:hyperlink r:id="rId84" w:tooltip="President of the United States" w:history="1">
        <w:r w:rsidRPr="00CB02B4">
          <w:rPr>
            <w:rStyle w:val="Hyperlink"/>
            <w:rFonts w:ascii="Times New Roman" w:hAnsi="Times New Roman" w:cs="Times New Roman"/>
            <w:color w:val="auto"/>
            <w:sz w:val="18"/>
            <w:szCs w:val="18"/>
          </w:rPr>
          <w:t>president of the United States</w:t>
        </w:r>
      </w:hyperlink>
      <w:r w:rsidRPr="00CB02B4">
        <w:rPr>
          <w:rFonts w:ascii="Times New Roman" w:hAnsi="Times New Roman" w:cs="Times New Roman"/>
          <w:sz w:val="18"/>
          <w:szCs w:val="18"/>
        </w:rPr>
        <w:t xml:space="preserve"> is a chief executive since all of the functions he executed were under the direct control of Congress.</w:t>
      </w:r>
      <w:hyperlink r:id="rId85" w:anchor="cite_note-6" w:history="1">
        <w:r w:rsidRPr="00CB02B4">
          <w:rPr>
            <w:rStyle w:val="Hyperlink"/>
            <w:rFonts w:ascii="Times New Roman" w:hAnsi="Times New Roman" w:cs="Times New Roman"/>
            <w:color w:val="auto"/>
            <w:sz w:val="18"/>
            <w:szCs w:val="18"/>
            <w:vertAlign w:val="superscript"/>
          </w:rPr>
          <w:t>[6]</w:t>
        </w:r>
      </w:hyperlink>
      <w:r w:rsidRPr="00CB02B4">
        <w:rPr>
          <w:rFonts w:ascii="Times New Roman" w:hAnsi="Times New Roman" w:cs="Times New Roman"/>
          <w:sz w:val="18"/>
          <w:szCs w:val="18"/>
        </w:rPr>
        <w:t xml:space="preserve"> There were ten presidents of Congress under the Articles. The first, </w:t>
      </w:r>
      <w:hyperlink r:id="rId86" w:tooltip="Samuel Huntington (statesman)" w:history="1">
        <w:r w:rsidRPr="00CB02B4">
          <w:rPr>
            <w:rStyle w:val="Hyperlink"/>
            <w:rFonts w:ascii="Times New Roman" w:hAnsi="Times New Roman" w:cs="Times New Roman"/>
            <w:color w:val="auto"/>
            <w:sz w:val="18"/>
            <w:szCs w:val="18"/>
          </w:rPr>
          <w:t>Samuel Huntington</w:t>
        </w:r>
      </w:hyperlink>
      <w:r w:rsidRPr="00CB02B4">
        <w:rPr>
          <w:rFonts w:ascii="Times New Roman" w:hAnsi="Times New Roman" w:cs="Times New Roman"/>
          <w:sz w:val="18"/>
          <w:szCs w:val="18"/>
        </w:rPr>
        <w:t>, took office as president of the Continental Congress on September 28, 1779.</w:t>
      </w:r>
    </w:p>
    <w:p w14:paraId="6929A2F4" w14:textId="77777777" w:rsidR="00152A8A" w:rsidRPr="00CB02B4" w:rsidRDefault="00152A8A" w:rsidP="00F37213">
      <w:pPr>
        <w:jc w:val="both"/>
        <w:rPr>
          <w:rFonts w:ascii="Times New Roman" w:hAnsi="Times New Roman" w:cs="Times New Roman"/>
          <w:b/>
          <w:bCs/>
          <w:sz w:val="18"/>
          <w:szCs w:val="18"/>
        </w:rPr>
      </w:pPr>
      <w:r w:rsidRPr="00CB02B4">
        <w:rPr>
          <w:rFonts w:ascii="Times New Roman" w:hAnsi="Times New Roman" w:cs="Times New Roman"/>
          <w:b/>
          <w:bCs/>
          <w:sz w:val="18"/>
          <w:szCs w:val="18"/>
        </w:rPr>
        <w:t>Meeting sites</w:t>
      </w:r>
    </w:p>
    <w:p w14:paraId="7D5D5D81"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The Second Continental Congress was meeting at the Old Pennsylvania State House (</w:t>
      </w:r>
      <w:hyperlink r:id="rId87" w:tooltip="Independence Hall" w:history="1">
        <w:r w:rsidRPr="00CB02B4">
          <w:rPr>
            <w:rStyle w:val="Hyperlink"/>
            <w:rFonts w:ascii="Times New Roman" w:hAnsi="Times New Roman" w:cs="Times New Roman"/>
            <w:color w:val="auto"/>
            <w:sz w:val="18"/>
            <w:szCs w:val="18"/>
          </w:rPr>
          <w:t>Independence Hall</w:t>
        </w:r>
      </w:hyperlink>
      <w:r w:rsidRPr="00CB02B4">
        <w:rPr>
          <w:rFonts w:ascii="Times New Roman" w:hAnsi="Times New Roman" w:cs="Times New Roman"/>
          <w:sz w:val="18"/>
          <w:szCs w:val="18"/>
        </w:rPr>
        <w:t xml:space="preserve">), in Philadelphia, Pennsylvania, at the time the Articles of Confederation </w:t>
      </w:r>
      <w:hyperlink r:id="rId88" w:tooltip="Coming into force" w:history="1">
        <w:r w:rsidRPr="00CB02B4">
          <w:rPr>
            <w:rStyle w:val="Hyperlink"/>
            <w:rFonts w:ascii="Times New Roman" w:hAnsi="Times New Roman" w:cs="Times New Roman"/>
            <w:color w:val="auto"/>
            <w:sz w:val="18"/>
            <w:szCs w:val="18"/>
          </w:rPr>
          <w:t>entered into force</w:t>
        </w:r>
      </w:hyperlink>
      <w:r w:rsidRPr="00CB02B4">
        <w:rPr>
          <w:rFonts w:ascii="Times New Roman" w:hAnsi="Times New Roman" w:cs="Times New Roman"/>
          <w:sz w:val="18"/>
          <w:szCs w:val="18"/>
        </w:rPr>
        <w:t xml:space="preserve"> on March 1, 1781, but left after an </w:t>
      </w:r>
      <w:hyperlink r:id="rId89" w:tooltip="Demonstration (political)" w:history="1">
        <w:r w:rsidRPr="00CB02B4">
          <w:rPr>
            <w:rStyle w:val="Hyperlink"/>
            <w:rFonts w:ascii="Times New Roman" w:hAnsi="Times New Roman" w:cs="Times New Roman"/>
            <w:color w:val="auto"/>
            <w:sz w:val="18"/>
            <w:szCs w:val="18"/>
          </w:rPr>
          <w:t>anti-government protest</w:t>
        </w:r>
      </w:hyperlink>
      <w:r w:rsidRPr="00CB02B4">
        <w:rPr>
          <w:rFonts w:ascii="Times New Roman" w:hAnsi="Times New Roman" w:cs="Times New Roman"/>
          <w:sz w:val="18"/>
          <w:szCs w:val="18"/>
        </w:rPr>
        <w:t xml:space="preserve"> by several hundred soldiers of the </w:t>
      </w:r>
      <w:hyperlink r:id="rId90" w:tooltip="Continental Army" w:history="1">
        <w:r w:rsidRPr="00CB02B4">
          <w:rPr>
            <w:rStyle w:val="Hyperlink"/>
            <w:rFonts w:ascii="Times New Roman" w:hAnsi="Times New Roman" w:cs="Times New Roman"/>
            <w:color w:val="auto"/>
            <w:sz w:val="18"/>
            <w:szCs w:val="18"/>
          </w:rPr>
          <w:t>Continental Army</w:t>
        </w:r>
      </w:hyperlink>
      <w:r w:rsidRPr="00CB02B4">
        <w:rPr>
          <w:rFonts w:ascii="Times New Roman" w:hAnsi="Times New Roman" w:cs="Times New Roman"/>
          <w:sz w:val="18"/>
          <w:szCs w:val="18"/>
        </w:rPr>
        <w:t xml:space="preserve"> in </w:t>
      </w:r>
      <w:hyperlink r:id="rId91" w:tooltip="Pennsylvania Mutiny of 1783" w:history="1">
        <w:r w:rsidRPr="00CB02B4">
          <w:rPr>
            <w:rStyle w:val="Hyperlink"/>
            <w:rFonts w:ascii="Times New Roman" w:hAnsi="Times New Roman" w:cs="Times New Roman"/>
            <w:color w:val="auto"/>
            <w:sz w:val="18"/>
            <w:szCs w:val="18"/>
          </w:rPr>
          <w:t>June 1783</w:t>
        </w:r>
      </w:hyperlink>
      <w:r w:rsidRPr="00CB02B4">
        <w:rPr>
          <w:rFonts w:ascii="Times New Roman" w:hAnsi="Times New Roman" w:cs="Times New Roman"/>
          <w:sz w:val="18"/>
          <w:szCs w:val="18"/>
        </w:rPr>
        <w:t xml:space="preserve">. Congress moved its meeting site successively to </w:t>
      </w:r>
      <w:hyperlink r:id="rId92" w:tooltip="Princeton, New Jersey" w:history="1">
        <w:r w:rsidRPr="00CB02B4">
          <w:rPr>
            <w:rStyle w:val="Hyperlink"/>
            <w:rFonts w:ascii="Times New Roman" w:hAnsi="Times New Roman" w:cs="Times New Roman"/>
            <w:color w:val="auto"/>
            <w:sz w:val="18"/>
            <w:szCs w:val="18"/>
          </w:rPr>
          <w:t>Princeton, New Jersey</w:t>
        </w:r>
      </w:hyperlink>
      <w:r w:rsidRPr="00CB02B4">
        <w:rPr>
          <w:rFonts w:ascii="Times New Roman" w:hAnsi="Times New Roman" w:cs="Times New Roman"/>
          <w:sz w:val="18"/>
          <w:szCs w:val="18"/>
        </w:rPr>
        <w:t xml:space="preserve">; </w:t>
      </w:r>
      <w:hyperlink r:id="rId93" w:tooltip="Annapolis, Maryland" w:history="1">
        <w:r w:rsidRPr="00CB02B4">
          <w:rPr>
            <w:rStyle w:val="Hyperlink"/>
            <w:rFonts w:ascii="Times New Roman" w:hAnsi="Times New Roman" w:cs="Times New Roman"/>
            <w:color w:val="auto"/>
            <w:sz w:val="18"/>
            <w:szCs w:val="18"/>
          </w:rPr>
          <w:t>Annapolis, Maryland</w:t>
        </w:r>
      </w:hyperlink>
      <w:r w:rsidRPr="00CB02B4">
        <w:rPr>
          <w:rFonts w:ascii="Times New Roman" w:hAnsi="Times New Roman" w:cs="Times New Roman"/>
          <w:sz w:val="18"/>
          <w:szCs w:val="18"/>
        </w:rPr>
        <w:t xml:space="preserve">; </w:t>
      </w:r>
      <w:hyperlink r:id="rId94" w:tooltip="Trenton, New Jersey" w:history="1">
        <w:r w:rsidRPr="00CB02B4">
          <w:rPr>
            <w:rStyle w:val="Hyperlink"/>
            <w:rFonts w:ascii="Times New Roman" w:hAnsi="Times New Roman" w:cs="Times New Roman"/>
            <w:color w:val="auto"/>
            <w:sz w:val="18"/>
            <w:szCs w:val="18"/>
          </w:rPr>
          <w:t>Trenton, New Jersey</w:t>
        </w:r>
      </w:hyperlink>
      <w:r w:rsidRPr="00CB02B4">
        <w:rPr>
          <w:rFonts w:ascii="Times New Roman" w:hAnsi="Times New Roman" w:cs="Times New Roman"/>
          <w:sz w:val="18"/>
          <w:szCs w:val="18"/>
        </w:rPr>
        <w:t xml:space="preserve">, and then in January 1785 </w:t>
      </w:r>
      <w:hyperlink r:id="rId95" w:tooltip="New York City" w:history="1">
        <w:r w:rsidRPr="00CB02B4">
          <w:rPr>
            <w:rStyle w:val="Hyperlink"/>
            <w:rFonts w:ascii="Times New Roman" w:hAnsi="Times New Roman" w:cs="Times New Roman"/>
            <w:color w:val="auto"/>
            <w:sz w:val="18"/>
            <w:szCs w:val="18"/>
          </w:rPr>
          <w:t>New York City</w:t>
        </w:r>
      </w:hyperlink>
      <w:r w:rsidRPr="00CB02B4">
        <w:rPr>
          <w:rFonts w:ascii="Times New Roman" w:hAnsi="Times New Roman" w:cs="Times New Roman"/>
          <w:sz w:val="18"/>
          <w:szCs w:val="18"/>
        </w:rPr>
        <w:t xml:space="preserve">, which remained the </w:t>
      </w:r>
      <w:hyperlink r:id="rId96" w:tooltip="Seat of government" w:history="1">
        <w:r w:rsidRPr="00CB02B4">
          <w:rPr>
            <w:rStyle w:val="Hyperlink"/>
            <w:rFonts w:ascii="Times New Roman" w:hAnsi="Times New Roman" w:cs="Times New Roman"/>
            <w:color w:val="auto"/>
            <w:sz w:val="18"/>
            <w:szCs w:val="18"/>
          </w:rPr>
          <w:t>seat of government</w:t>
        </w:r>
      </w:hyperlink>
      <w:r w:rsidRPr="00CB02B4">
        <w:rPr>
          <w:rFonts w:ascii="Times New Roman" w:hAnsi="Times New Roman" w:cs="Times New Roman"/>
          <w:sz w:val="18"/>
          <w:szCs w:val="18"/>
        </w:rPr>
        <w:t xml:space="preserve"> for several years.</w:t>
      </w:r>
      <w:hyperlink r:id="rId97" w:anchor="cite_note-7" w:history="1">
        <w:r w:rsidRPr="00CB02B4">
          <w:rPr>
            <w:rStyle w:val="Hyperlink"/>
            <w:rFonts w:ascii="Times New Roman" w:hAnsi="Times New Roman" w:cs="Times New Roman"/>
            <w:color w:val="auto"/>
            <w:sz w:val="18"/>
            <w:szCs w:val="18"/>
            <w:vertAlign w:val="superscript"/>
          </w:rPr>
          <w:t>[7]</w:t>
        </w:r>
      </w:hyperlink>
    </w:p>
    <w:p w14:paraId="01D9092A" w14:textId="77777777" w:rsidR="00152A8A" w:rsidRPr="00CB02B4" w:rsidRDefault="00152A8A" w:rsidP="00F37213">
      <w:pPr>
        <w:shd w:val="clear" w:color="auto" w:fill="000000" w:themeFill="text1"/>
        <w:jc w:val="center"/>
        <w:rPr>
          <w:rFonts w:ascii="Times New Roman" w:hAnsi="Times New Roman" w:cs="Times New Roman"/>
          <w:b/>
          <w:bCs/>
          <w:sz w:val="18"/>
          <w:szCs w:val="18"/>
        </w:rPr>
      </w:pPr>
      <w:r w:rsidRPr="00CB02B4">
        <w:rPr>
          <w:rFonts w:ascii="Times New Roman" w:hAnsi="Times New Roman" w:cs="Times New Roman"/>
          <w:b/>
          <w:bCs/>
          <w:sz w:val="18"/>
          <w:szCs w:val="18"/>
        </w:rPr>
        <w:t>List of sessions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gridCol w:w="5598"/>
        <w:gridCol w:w="1797"/>
      </w:tblGrid>
      <w:tr w:rsidR="00152A8A" w:rsidRPr="00CB02B4" w14:paraId="29714DBB" w14:textId="77777777">
        <w:trPr>
          <w:tblCellSpacing w:w="15" w:type="dxa"/>
        </w:trPr>
        <w:tc>
          <w:tcPr>
            <w:tcW w:w="0" w:type="auto"/>
            <w:gridSpan w:val="3"/>
            <w:shd w:val="clear" w:color="auto" w:fill="CCFF99"/>
            <w:vAlign w:val="center"/>
            <w:hideMark/>
          </w:tcPr>
          <w:p w14:paraId="7E4147ED" w14:textId="77777777" w:rsidR="00152A8A" w:rsidRPr="00CB02B4" w:rsidRDefault="00152A8A"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First Congress</w:t>
            </w:r>
          </w:p>
        </w:tc>
      </w:tr>
      <w:tr w:rsidR="00152A8A" w:rsidRPr="00CB02B4" w14:paraId="417CDB44" w14:textId="77777777">
        <w:trPr>
          <w:tblCellSpacing w:w="15" w:type="dxa"/>
        </w:trPr>
        <w:tc>
          <w:tcPr>
            <w:tcW w:w="2400" w:type="dxa"/>
            <w:vAlign w:val="center"/>
            <w:hideMark/>
          </w:tcPr>
          <w:p w14:paraId="7ABFC86F"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March 2, 1781</w:t>
            </w:r>
            <w:hyperlink r:id="rId98" w:anchor="cite_note-8" w:history="1">
              <w:r w:rsidRPr="00CB02B4">
                <w:rPr>
                  <w:rStyle w:val="Hyperlink"/>
                  <w:rFonts w:ascii="Times New Roman" w:hAnsi="Times New Roman" w:cs="Times New Roman"/>
                  <w:color w:val="auto"/>
                  <w:sz w:val="18"/>
                  <w:szCs w:val="18"/>
                  <w:vertAlign w:val="superscript"/>
                </w:rPr>
                <w:t>[a]</w:t>
              </w:r>
            </w:hyperlink>
            <w:r w:rsidRPr="00CB02B4">
              <w:rPr>
                <w:rFonts w:ascii="Times New Roman" w:hAnsi="Times New Roman" w:cs="Times New Roman"/>
                <w:sz w:val="18"/>
                <w:szCs w:val="18"/>
              </w:rPr>
              <w:t xml:space="preserve"> –</w:t>
            </w:r>
            <w:r w:rsidRPr="00CB02B4">
              <w:rPr>
                <w:rFonts w:ascii="Times New Roman" w:hAnsi="Times New Roman" w:cs="Times New Roman"/>
                <w:sz w:val="18"/>
                <w:szCs w:val="18"/>
              </w:rPr>
              <w:br/>
              <w:t>  November 3, 1781</w:t>
            </w:r>
          </w:p>
        </w:tc>
        <w:tc>
          <w:tcPr>
            <w:tcW w:w="7680" w:type="dxa"/>
            <w:vAlign w:val="center"/>
            <w:hideMark/>
          </w:tcPr>
          <w:p w14:paraId="2A7951CC" w14:textId="77777777" w:rsidR="00152A8A" w:rsidRPr="00CB02B4" w:rsidRDefault="00152A8A" w:rsidP="00152A8A">
            <w:pPr>
              <w:rPr>
                <w:rFonts w:ascii="Times New Roman" w:hAnsi="Times New Roman" w:cs="Times New Roman"/>
                <w:sz w:val="18"/>
                <w:szCs w:val="18"/>
              </w:rPr>
            </w:pPr>
            <w:hyperlink r:id="rId99" w:tooltip="Independence Hall" w:history="1">
              <w:r w:rsidRPr="00CB02B4">
                <w:rPr>
                  <w:rStyle w:val="Hyperlink"/>
                  <w:rFonts w:ascii="Times New Roman" w:hAnsi="Times New Roman" w:cs="Times New Roman"/>
                  <w:color w:val="auto"/>
                  <w:sz w:val="18"/>
                  <w:szCs w:val="18"/>
                </w:rPr>
                <w:t>Pennsylvania State House</w:t>
              </w:r>
            </w:hyperlink>
            <w:r w:rsidRPr="00CB02B4">
              <w:rPr>
                <w:rFonts w:ascii="Times New Roman" w:hAnsi="Times New Roman" w:cs="Times New Roman"/>
                <w:sz w:val="18"/>
                <w:szCs w:val="18"/>
              </w:rPr>
              <w:t xml:space="preserve">, </w:t>
            </w:r>
            <w:hyperlink r:id="rId100" w:tooltip="Philadelphia" w:history="1">
              <w:r w:rsidRPr="00CB02B4">
                <w:rPr>
                  <w:rStyle w:val="Hyperlink"/>
                  <w:rFonts w:ascii="Times New Roman" w:hAnsi="Times New Roman" w:cs="Times New Roman"/>
                  <w:color w:val="auto"/>
                  <w:sz w:val="18"/>
                  <w:szCs w:val="18"/>
                </w:rPr>
                <w:t>Philadelphia</w:t>
              </w:r>
            </w:hyperlink>
            <w:r w:rsidRPr="00CB02B4">
              <w:rPr>
                <w:rFonts w:ascii="Times New Roman" w:hAnsi="Times New Roman" w:cs="Times New Roman"/>
                <w:sz w:val="18"/>
                <w:szCs w:val="18"/>
              </w:rPr>
              <w:t xml:space="preserve">, </w:t>
            </w:r>
            <w:hyperlink r:id="rId101" w:tooltip="Pennsylvania" w:history="1">
              <w:r w:rsidRPr="00CB02B4">
                <w:rPr>
                  <w:rStyle w:val="Hyperlink"/>
                  <w:rFonts w:ascii="Times New Roman" w:hAnsi="Times New Roman" w:cs="Times New Roman"/>
                  <w:color w:val="auto"/>
                  <w:sz w:val="18"/>
                  <w:szCs w:val="18"/>
                </w:rPr>
                <w:t>Pennsylvania</w:t>
              </w:r>
            </w:hyperlink>
          </w:p>
        </w:tc>
        <w:tc>
          <w:tcPr>
            <w:tcW w:w="0" w:type="auto"/>
            <w:vAlign w:val="center"/>
            <w:hideMark/>
          </w:tcPr>
          <w:p w14:paraId="0B43C22C" w14:textId="001E949E"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636AF44F" wp14:editId="1902164F">
                  <wp:extent cx="1093470" cy="826770"/>
                  <wp:effectExtent l="0" t="0" r="0" b="0"/>
                  <wp:docPr id="880261529" name="Picture 28">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rw">
                            <a:hlinkClick r:id="rId102"/>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093470" cy="826770"/>
                          </a:xfrm>
                          <a:prstGeom prst="rect">
                            <a:avLst/>
                          </a:prstGeom>
                          <a:noFill/>
                          <a:ln>
                            <a:noFill/>
                          </a:ln>
                        </pic:spPr>
                      </pic:pic>
                    </a:graphicData>
                  </a:graphic>
                </wp:inline>
              </w:drawing>
            </w:r>
          </w:p>
        </w:tc>
      </w:tr>
      <w:tr w:rsidR="00152A8A" w:rsidRPr="00CB02B4" w14:paraId="59A812B4" w14:textId="77777777">
        <w:trPr>
          <w:tblCellSpacing w:w="15" w:type="dxa"/>
        </w:trPr>
        <w:tc>
          <w:tcPr>
            <w:tcW w:w="0" w:type="auto"/>
            <w:gridSpan w:val="3"/>
            <w:vAlign w:val="center"/>
            <w:hideMark/>
          </w:tcPr>
          <w:p w14:paraId="6DF48BE7"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b/>
                <w:bCs/>
                <w:sz w:val="18"/>
                <w:szCs w:val="18"/>
              </w:rPr>
              <w:t>President:</w:t>
            </w:r>
            <w:r w:rsidRPr="00CB02B4">
              <w:rPr>
                <w:rFonts w:ascii="Times New Roman" w:hAnsi="Times New Roman" w:cs="Times New Roman"/>
                <w:sz w:val="18"/>
                <w:szCs w:val="18"/>
              </w:rPr>
              <w:t xml:space="preserve"> </w:t>
            </w:r>
            <w:hyperlink r:id="rId104" w:tooltip="Samuel Huntington (Connecticut politician)" w:history="1">
              <w:r w:rsidRPr="00CB02B4">
                <w:rPr>
                  <w:rStyle w:val="Hyperlink"/>
                  <w:rFonts w:ascii="Times New Roman" w:hAnsi="Times New Roman" w:cs="Times New Roman"/>
                  <w:color w:val="auto"/>
                  <w:sz w:val="18"/>
                  <w:szCs w:val="18"/>
                </w:rPr>
                <w:t>Samuel Huntington</w:t>
              </w:r>
            </w:hyperlink>
            <w:hyperlink r:id="rId105" w:anchor="cite_note-9" w:history="1">
              <w:r w:rsidRPr="00CB02B4">
                <w:rPr>
                  <w:rStyle w:val="Hyperlink"/>
                  <w:rFonts w:ascii="Times New Roman" w:hAnsi="Times New Roman" w:cs="Times New Roman"/>
                  <w:color w:val="auto"/>
                  <w:sz w:val="18"/>
                  <w:szCs w:val="18"/>
                  <w:vertAlign w:val="superscript"/>
                </w:rPr>
                <w:t>[b]</w:t>
              </w:r>
            </w:hyperlink>
            <w:r w:rsidRPr="00CB02B4">
              <w:rPr>
                <w:rFonts w:ascii="Times New Roman" w:hAnsi="Times New Roman" w:cs="Times New Roman"/>
                <w:sz w:val="18"/>
                <w:szCs w:val="18"/>
              </w:rPr>
              <w:t xml:space="preserve"> (until July 10, 1781)</w:t>
            </w:r>
            <w:r w:rsidRPr="00CB02B4">
              <w:rPr>
                <w:rFonts w:ascii="Times New Roman" w:hAnsi="Times New Roman" w:cs="Times New Roman"/>
                <w:sz w:val="18"/>
                <w:szCs w:val="18"/>
              </w:rPr>
              <w:br/>
              <w:t xml:space="preserve">  </w:t>
            </w:r>
            <w:r w:rsidRPr="00CB02B4">
              <w:rPr>
                <w:rFonts w:ascii="Times New Roman" w:hAnsi="Times New Roman" w:cs="Times New Roman"/>
                <w:sz w:val="18"/>
                <w:szCs w:val="18"/>
              </w:rPr>
              <w:t> </w:t>
            </w:r>
            <w:r w:rsidRPr="00CB02B4">
              <w:rPr>
                <w:rFonts w:ascii="Times New Roman" w:hAnsi="Times New Roman" w:cs="Times New Roman"/>
                <w:sz w:val="18"/>
                <w:szCs w:val="18"/>
              </w:rPr>
              <w:t xml:space="preserve">   </w:t>
            </w:r>
            <w:r w:rsidRPr="00CB02B4">
              <w:rPr>
                <w:rFonts w:ascii="Times New Roman" w:hAnsi="Times New Roman" w:cs="Times New Roman"/>
                <w:sz w:val="18"/>
                <w:szCs w:val="18"/>
              </w:rPr>
              <w:t> </w:t>
            </w:r>
            <w:r w:rsidRPr="00CB02B4">
              <w:rPr>
                <w:rFonts w:ascii="Times New Roman" w:hAnsi="Times New Roman" w:cs="Times New Roman"/>
                <w:sz w:val="18"/>
                <w:szCs w:val="18"/>
              </w:rPr>
              <w:t xml:space="preserve">   </w:t>
            </w:r>
            <w:r w:rsidRPr="00CB02B4">
              <w:rPr>
                <w:rFonts w:ascii="Times New Roman" w:hAnsi="Times New Roman" w:cs="Times New Roman"/>
                <w:sz w:val="18"/>
                <w:szCs w:val="18"/>
              </w:rPr>
              <w:t> </w:t>
            </w:r>
            <w:hyperlink r:id="rId106" w:tooltip="Thomas McKean" w:history="1">
              <w:r w:rsidRPr="00CB02B4">
                <w:rPr>
                  <w:rStyle w:val="Hyperlink"/>
                  <w:rFonts w:ascii="Times New Roman" w:hAnsi="Times New Roman" w:cs="Times New Roman"/>
                  <w:color w:val="auto"/>
                  <w:sz w:val="18"/>
                  <w:szCs w:val="18"/>
                </w:rPr>
                <w:t>Thomas McKean</w:t>
              </w:r>
            </w:hyperlink>
            <w:r w:rsidRPr="00CB02B4">
              <w:rPr>
                <w:rFonts w:ascii="Times New Roman" w:hAnsi="Times New Roman" w:cs="Times New Roman"/>
                <w:sz w:val="18"/>
                <w:szCs w:val="18"/>
              </w:rPr>
              <w:t xml:space="preserve"> (from July 10, 1781)</w:t>
            </w:r>
          </w:p>
        </w:tc>
      </w:tr>
    </w:tbl>
    <w:p w14:paraId="1FE271EA" w14:textId="77777777" w:rsidR="00152A8A" w:rsidRPr="00CB02B4" w:rsidRDefault="00152A8A" w:rsidP="00152A8A">
      <w:pPr>
        <w:rPr>
          <w:rFonts w:ascii="Times New Roman" w:hAnsi="Times New Roman" w:cs="Times New Roman"/>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gridCol w:w="5598"/>
        <w:gridCol w:w="1797"/>
      </w:tblGrid>
      <w:tr w:rsidR="00152A8A" w:rsidRPr="00CB02B4" w14:paraId="17537906" w14:textId="77777777">
        <w:trPr>
          <w:tblCellSpacing w:w="15" w:type="dxa"/>
        </w:trPr>
        <w:tc>
          <w:tcPr>
            <w:tcW w:w="0" w:type="auto"/>
            <w:gridSpan w:val="3"/>
            <w:shd w:val="clear" w:color="auto" w:fill="CCFF99"/>
            <w:vAlign w:val="center"/>
            <w:hideMark/>
          </w:tcPr>
          <w:p w14:paraId="4D38CE69" w14:textId="77777777" w:rsidR="00152A8A" w:rsidRPr="00CB02B4" w:rsidRDefault="00152A8A"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Second Congress</w:t>
            </w:r>
          </w:p>
        </w:tc>
      </w:tr>
      <w:tr w:rsidR="00152A8A" w:rsidRPr="00CB02B4" w14:paraId="5AB71D82" w14:textId="77777777">
        <w:trPr>
          <w:tblCellSpacing w:w="15" w:type="dxa"/>
        </w:trPr>
        <w:tc>
          <w:tcPr>
            <w:tcW w:w="2400" w:type="dxa"/>
            <w:vAlign w:val="center"/>
            <w:hideMark/>
          </w:tcPr>
          <w:p w14:paraId="78569DB7"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lastRenderedPageBreak/>
              <w:t>November 5, 1781 –</w:t>
            </w:r>
            <w:r w:rsidRPr="00CB02B4">
              <w:rPr>
                <w:rFonts w:ascii="Times New Roman" w:hAnsi="Times New Roman" w:cs="Times New Roman"/>
                <w:sz w:val="18"/>
                <w:szCs w:val="18"/>
              </w:rPr>
              <w:br/>
              <w:t>  November 2, 1782</w:t>
            </w:r>
          </w:p>
        </w:tc>
        <w:tc>
          <w:tcPr>
            <w:tcW w:w="7680" w:type="dxa"/>
            <w:vAlign w:val="center"/>
            <w:hideMark/>
          </w:tcPr>
          <w:p w14:paraId="2DED5AB6"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Pennsylvania State House, Philadelphia, Pennsylvania</w:t>
            </w:r>
          </w:p>
        </w:tc>
        <w:tc>
          <w:tcPr>
            <w:tcW w:w="0" w:type="auto"/>
            <w:vAlign w:val="center"/>
            <w:hideMark/>
          </w:tcPr>
          <w:p w14:paraId="05BDBAE2" w14:textId="5D02FE4B"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192B774F" wp14:editId="0B948D72">
                  <wp:extent cx="1093470" cy="826770"/>
                  <wp:effectExtent l="0" t="0" r="0" b="0"/>
                  <wp:docPr id="1710253763" name="Picture 27">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wg">
                            <a:hlinkClick r:id="rId102"/>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093470" cy="826770"/>
                          </a:xfrm>
                          <a:prstGeom prst="rect">
                            <a:avLst/>
                          </a:prstGeom>
                          <a:noFill/>
                          <a:ln>
                            <a:noFill/>
                          </a:ln>
                        </pic:spPr>
                      </pic:pic>
                    </a:graphicData>
                  </a:graphic>
                </wp:inline>
              </w:drawing>
            </w:r>
          </w:p>
        </w:tc>
      </w:tr>
      <w:tr w:rsidR="00152A8A" w:rsidRPr="00CB02B4" w14:paraId="50083EEF" w14:textId="77777777">
        <w:trPr>
          <w:tblCellSpacing w:w="15" w:type="dxa"/>
        </w:trPr>
        <w:tc>
          <w:tcPr>
            <w:tcW w:w="0" w:type="auto"/>
            <w:gridSpan w:val="3"/>
            <w:vAlign w:val="center"/>
            <w:hideMark/>
          </w:tcPr>
          <w:p w14:paraId="3DF3E0EA"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b/>
                <w:bCs/>
                <w:sz w:val="18"/>
                <w:szCs w:val="18"/>
              </w:rPr>
              <w:t>President:</w:t>
            </w:r>
            <w:r w:rsidRPr="00CB02B4">
              <w:rPr>
                <w:rFonts w:ascii="Times New Roman" w:hAnsi="Times New Roman" w:cs="Times New Roman"/>
                <w:sz w:val="18"/>
                <w:szCs w:val="18"/>
              </w:rPr>
              <w:t xml:space="preserve"> </w:t>
            </w:r>
            <w:hyperlink r:id="rId107" w:tooltip="John Hanson" w:history="1">
              <w:r w:rsidRPr="00CB02B4">
                <w:rPr>
                  <w:rStyle w:val="Hyperlink"/>
                  <w:rFonts w:ascii="Times New Roman" w:hAnsi="Times New Roman" w:cs="Times New Roman"/>
                  <w:color w:val="auto"/>
                  <w:sz w:val="18"/>
                  <w:szCs w:val="18"/>
                </w:rPr>
                <w:t>John Hanson</w:t>
              </w:r>
            </w:hyperlink>
          </w:p>
        </w:tc>
      </w:tr>
    </w:tbl>
    <w:p w14:paraId="67632D11" w14:textId="77777777" w:rsidR="00152A8A" w:rsidRPr="00CB02B4" w:rsidRDefault="00152A8A" w:rsidP="00152A8A">
      <w:pPr>
        <w:rPr>
          <w:rFonts w:ascii="Times New Roman" w:hAnsi="Times New Roman" w:cs="Times New Roman"/>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gridCol w:w="5598"/>
        <w:gridCol w:w="1797"/>
      </w:tblGrid>
      <w:tr w:rsidR="00152A8A" w:rsidRPr="00CB02B4" w14:paraId="3145699A" w14:textId="77777777">
        <w:trPr>
          <w:tblCellSpacing w:w="15" w:type="dxa"/>
        </w:trPr>
        <w:tc>
          <w:tcPr>
            <w:tcW w:w="0" w:type="auto"/>
            <w:gridSpan w:val="3"/>
            <w:shd w:val="clear" w:color="auto" w:fill="CCFF99"/>
            <w:vAlign w:val="center"/>
            <w:hideMark/>
          </w:tcPr>
          <w:p w14:paraId="62C4C1A3" w14:textId="77777777" w:rsidR="00152A8A" w:rsidRPr="00CB02B4" w:rsidRDefault="00152A8A"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Third Congress</w:t>
            </w:r>
          </w:p>
        </w:tc>
      </w:tr>
      <w:tr w:rsidR="00152A8A" w:rsidRPr="00CB02B4" w14:paraId="087AE170" w14:textId="77777777">
        <w:trPr>
          <w:tblCellSpacing w:w="15" w:type="dxa"/>
        </w:trPr>
        <w:tc>
          <w:tcPr>
            <w:tcW w:w="2400" w:type="dxa"/>
            <w:vMerge w:val="restart"/>
            <w:vAlign w:val="center"/>
            <w:hideMark/>
          </w:tcPr>
          <w:p w14:paraId="4EF0F530"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November 4, 1782 –</w:t>
            </w:r>
            <w:r w:rsidRPr="00CB02B4">
              <w:rPr>
                <w:rFonts w:ascii="Times New Roman" w:hAnsi="Times New Roman" w:cs="Times New Roman"/>
                <w:sz w:val="18"/>
                <w:szCs w:val="18"/>
              </w:rPr>
              <w:br/>
              <w:t>  November 1, 1783</w:t>
            </w:r>
          </w:p>
        </w:tc>
        <w:tc>
          <w:tcPr>
            <w:tcW w:w="7680" w:type="dxa"/>
            <w:vAlign w:val="center"/>
            <w:hideMark/>
          </w:tcPr>
          <w:p w14:paraId="0CFB0DC7"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Pennsylvania State House, Philadelphia, Pennsylvania</w:t>
            </w:r>
            <w:r w:rsidRPr="00CB02B4">
              <w:rPr>
                <w:rFonts w:ascii="Times New Roman" w:hAnsi="Times New Roman" w:cs="Times New Roman"/>
                <w:sz w:val="18"/>
                <w:szCs w:val="18"/>
              </w:rPr>
              <w:br/>
              <w:t>(until June 21, 1783)</w:t>
            </w:r>
          </w:p>
        </w:tc>
        <w:tc>
          <w:tcPr>
            <w:tcW w:w="0" w:type="auto"/>
            <w:vAlign w:val="center"/>
            <w:hideMark/>
          </w:tcPr>
          <w:p w14:paraId="164C4EE2" w14:textId="6625839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338CC7CC" wp14:editId="7602D801">
                  <wp:extent cx="1093470" cy="826770"/>
                  <wp:effectExtent l="0" t="0" r="0" b="0"/>
                  <wp:docPr id="1642562270" name="Picture 26">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0g">
                            <a:hlinkClick r:id="rId102"/>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093470" cy="826770"/>
                          </a:xfrm>
                          <a:prstGeom prst="rect">
                            <a:avLst/>
                          </a:prstGeom>
                          <a:noFill/>
                          <a:ln>
                            <a:noFill/>
                          </a:ln>
                        </pic:spPr>
                      </pic:pic>
                    </a:graphicData>
                  </a:graphic>
                </wp:inline>
              </w:drawing>
            </w:r>
          </w:p>
        </w:tc>
      </w:tr>
      <w:tr w:rsidR="00152A8A" w:rsidRPr="00CB02B4" w14:paraId="7CD5CE23" w14:textId="77777777">
        <w:trPr>
          <w:tblCellSpacing w:w="15" w:type="dxa"/>
        </w:trPr>
        <w:tc>
          <w:tcPr>
            <w:tcW w:w="0" w:type="auto"/>
            <w:vMerge/>
            <w:vAlign w:val="center"/>
            <w:hideMark/>
          </w:tcPr>
          <w:p w14:paraId="6D27350A" w14:textId="77777777" w:rsidR="00152A8A" w:rsidRPr="00CB02B4" w:rsidRDefault="00152A8A" w:rsidP="00152A8A">
            <w:pPr>
              <w:rPr>
                <w:rFonts w:ascii="Times New Roman" w:hAnsi="Times New Roman" w:cs="Times New Roman"/>
                <w:sz w:val="18"/>
                <w:szCs w:val="18"/>
              </w:rPr>
            </w:pPr>
          </w:p>
        </w:tc>
        <w:tc>
          <w:tcPr>
            <w:tcW w:w="0" w:type="auto"/>
            <w:vAlign w:val="center"/>
            <w:hideMark/>
          </w:tcPr>
          <w:p w14:paraId="142AB90C" w14:textId="77777777" w:rsidR="00152A8A" w:rsidRPr="00CB02B4" w:rsidRDefault="00152A8A" w:rsidP="00152A8A">
            <w:pPr>
              <w:rPr>
                <w:rFonts w:ascii="Times New Roman" w:hAnsi="Times New Roman" w:cs="Times New Roman"/>
                <w:sz w:val="18"/>
                <w:szCs w:val="18"/>
              </w:rPr>
            </w:pPr>
            <w:hyperlink r:id="rId108" w:tooltip="Nassau Hall" w:history="1">
              <w:r w:rsidRPr="00CB02B4">
                <w:rPr>
                  <w:rStyle w:val="Hyperlink"/>
                  <w:rFonts w:ascii="Times New Roman" w:hAnsi="Times New Roman" w:cs="Times New Roman"/>
                  <w:color w:val="auto"/>
                  <w:sz w:val="18"/>
                  <w:szCs w:val="18"/>
                </w:rPr>
                <w:t>Nassau Hall</w:t>
              </w:r>
            </w:hyperlink>
            <w:r w:rsidRPr="00CB02B4">
              <w:rPr>
                <w:rFonts w:ascii="Times New Roman" w:hAnsi="Times New Roman" w:cs="Times New Roman"/>
                <w:sz w:val="18"/>
                <w:szCs w:val="18"/>
              </w:rPr>
              <w:t xml:space="preserve">, </w:t>
            </w:r>
            <w:hyperlink r:id="rId109" w:tooltip="Princeton, New Jersey" w:history="1">
              <w:r w:rsidRPr="00CB02B4">
                <w:rPr>
                  <w:rStyle w:val="Hyperlink"/>
                  <w:rFonts w:ascii="Times New Roman" w:hAnsi="Times New Roman" w:cs="Times New Roman"/>
                  <w:color w:val="auto"/>
                  <w:sz w:val="18"/>
                  <w:szCs w:val="18"/>
                </w:rPr>
                <w:t>Princeton, New Jersey</w:t>
              </w:r>
            </w:hyperlink>
            <w:r w:rsidRPr="00CB02B4">
              <w:rPr>
                <w:rFonts w:ascii="Times New Roman" w:hAnsi="Times New Roman" w:cs="Times New Roman"/>
                <w:sz w:val="18"/>
                <w:szCs w:val="18"/>
              </w:rPr>
              <w:br/>
              <w:t>(from June 30, 1783)</w:t>
            </w:r>
          </w:p>
        </w:tc>
        <w:tc>
          <w:tcPr>
            <w:tcW w:w="0" w:type="auto"/>
            <w:vAlign w:val="center"/>
            <w:hideMark/>
          </w:tcPr>
          <w:p w14:paraId="4609B0F0" w14:textId="05EDA18E"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3AD9BC7E" wp14:editId="4A825B19">
                  <wp:extent cx="1093470" cy="731520"/>
                  <wp:effectExtent l="0" t="0" r="0" b="0"/>
                  <wp:docPr id="397802732" name="Picture 25">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2w">
                            <a:hlinkClick r:id="rId110"/>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093470" cy="731520"/>
                          </a:xfrm>
                          <a:prstGeom prst="rect">
                            <a:avLst/>
                          </a:prstGeom>
                          <a:noFill/>
                          <a:ln>
                            <a:noFill/>
                          </a:ln>
                        </pic:spPr>
                      </pic:pic>
                    </a:graphicData>
                  </a:graphic>
                </wp:inline>
              </w:drawing>
            </w:r>
          </w:p>
        </w:tc>
      </w:tr>
      <w:tr w:rsidR="00152A8A" w:rsidRPr="00CB02B4" w14:paraId="3286A950" w14:textId="77777777">
        <w:trPr>
          <w:tblCellSpacing w:w="15" w:type="dxa"/>
        </w:trPr>
        <w:tc>
          <w:tcPr>
            <w:tcW w:w="0" w:type="auto"/>
            <w:gridSpan w:val="3"/>
            <w:vAlign w:val="center"/>
            <w:hideMark/>
          </w:tcPr>
          <w:p w14:paraId="31520496"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b/>
                <w:bCs/>
                <w:sz w:val="18"/>
                <w:szCs w:val="18"/>
              </w:rPr>
              <w:t>President:</w:t>
            </w:r>
            <w:r w:rsidRPr="00CB02B4">
              <w:rPr>
                <w:rFonts w:ascii="Times New Roman" w:hAnsi="Times New Roman" w:cs="Times New Roman"/>
                <w:sz w:val="18"/>
                <w:szCs w:val="18"/>
              </w:rPr>
              <w:t xml:space="preserve"> </w:t>
            </w:r>
            <w:hyperlink r:id="rId112" w:tooltip="Elias Boudinot" w:history="1">
              <w:r w:rsidRPr="00CB02B4">
                <w:rPr>
                  <w:rStyle w:val="Hyperlink"/>
                  <w:rFonts w:ascii="Times New Roman" w:hAnsi="Times New Roman" w:cs="Times New Roman"/>
                  <w:color w:val="auto"/>
                  <w:sz w:val="18"/>
                  <w:szCs w:val="18"/>
                </w:rPr>
                <w:t>Elias Boudinot</w:t>
              </w:r>
            </w:hyperlink>
          </w:p>
        </w:tc>
      </w:tr>
    </w:tbl>
    <w:p w14:paraId="731A2C17" w14:textId="77777777" w:rsidR="00152A8A" w:rsidRPr="00CB02B4" w:rsidRDefault="00152A8A" w:rsidP="00152A8A">
      <w:pPr>
        <w:rPr>
          <w:rFonts w:ascii="Times New Roman" w:hAnsi="Times New Roman" w:cs="Times New Roman"/>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3"/>
        <w:gridCol w:w="5610"/>
        <w:gridCol w:w="1797"/>
      </w:tblGrid>
      <w:tr w:rsidR="00152A8A" w:rsidRPr="00CB02B4" w14:paraId="63F6D963" w14:textId="77777777">
        <w:trPr>
          <w:tblCellSpacing w:w="15" w:type="dxa"/>
        </w:trPr>
        <w:tc>
          <w:tcPr>
            <w:tcW w:w="0" w:type="auto"/>
            <w:gridSpan w:val="3"/>
            <w:shd w:val="clear" w:color="auto" w:fill="CCFF99"/>
            <w:vAlign w:val="center"/>
            <w:hideMark/>
          </w:tcPr>
          <w:p w14:paraId="4E1A59E1" w14:textId="77777777" w:rsidR="00152A8A" w:rsidRPr="00CB02B4" w:rsidRDefault="00152A8A"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Fourth Congress</w:t>
            </w:r>
          </w:p>
        </w:tc>
      </w:tr>
      <w:tr w:rsidR="00152A8A" w:rsidRPr="00CB02B4" w14:paraId="01980896" w14:textId="77777777">
        <w:trPr>
          <w:tblCellSpacing w:w="15" w:type="dxa"/>
        </w:trPr>
        <w:tc>
          <w:tcPr>
            <w:tcW w:w="2400" w:type="dxa"/>
            <w:vMerge w:val="restart"/>
            <w:vAlign w:val="center"/>
            <w:hideMark/>
          </w:tcPr>
          <w:p w14:paraId="0FFEA434"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November 3, 1783 –</w:t>
            </w:r>
            <w:r w:rsidRPr="00CB02B4">
              <w:rPr>
                <w:rFonts w:ascii="Times New Roman" w:hAnsi="Times New Roman" w:cs="Times New Roman"/>
                <w:sz w:val="18"/>
                <w:szCs w:val="18"/>
              </w:rPr>
              <w:br/>
              <w:t>  June 3, 1784</w:t>
            </w:r>
          </w:p>
        </w:tc>
        <w:tc>
          <w:tcPr>
            <w:tcW w:w="7680" w:type="dxa"/>
            <w:vAlign w:val="center"/>
            <w:hideMark/>
          </w:tcPr>
          <w:p w14:paraId="36EE0E52"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Nassau Hall, Princeton, New Jersey</w:t>
            </w:r>
            <w:r w:rsidRPr="00CB02B4">
              <w:rPr>
                <w:rFonts w:ascii="Times New Roman" w:hAnsi="Times New Roman" w:cs="Times New Roman"/>
                <w:sz w:val="18"/>
                <w:szCs w:val="18"/>
              </w:rPr>
              <w:br/>
              <w:t>(until November 4, 1783)</w:t>
            </w:r>
          </w:p>
        </w:tc>
        <w:tc>
          <w:tcPr>
            <w:tcW w:w="0" w:type="auto"/>
            <w:vAlign w:val="center"/>
            <w:hideMark/>
          </w:tcPr>
          <w:p w14:paraId="65A838CD" w14:textId="6EF75A72"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4E211061" wp14:editId="28520E32">
                  <wp:extent cx="1093470" cy="731520"/>
                  <wp:effectExtent l="0" t="0" r="0" b="0"/>
                  <wp:docPr id="1028931776" name="Picture 24">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6w">
                            <a:hlinkClick r:id="rId110"/>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093470" cy="731520"/>
                          </a:xfrm>
                          <a:prstGeom prst="rect">
                            <a:avLst/>
                          </a:prstGeom>
                          <a:noFill/>
                          <a:ln>
                            <a:noFill/>
                          </a:ln>
                        </pic:spPr>
                      </pic:pic>
                    </a:graphicData>
                  </a:graphic>
                </wp:inline>
              </w:drawing>
            </w:r>
          </w:p>
        </w:tc>
      </w:tr>
      <w:tr w:rsidR="00152A8A" w:rsidRPr="00CB02B4" w14:paraId="762C774B" w14:textId="77777777">
        <w:trPr>
          <w:tblCellSpacing w:w="15" w:type="dxa"/>
        </w:trPr>
        <w:tc>
          <w:tcPr>
            <w:tcW w:w="0" w:type="auto"/>
            <w:vMerge/>
            <w:vAlign w:val="center"/>
            <w:hideMark/>
          </w:tcPr>
          <w:p w14:paraId="408E1C7D" w14:textId="77777777" w:rsidR="00152A8A" w:rsidRPr="00CB02B4" w:rsidRDefault="00152A8A" w:rsidP="00152A8A">
            <w:pPr>
              <w:rPr>
                <w:rFonts w:ascii="Times New Roman" w:hAnsi="Times New Roman" w:cs="Times New Roman"/>
                <w:sz w:val="18"/>
                <w:szCs w:val="18"/>
              </w:rPr>
            </w:pPr>
          </w:p>
        </w:tc>
        <w:tc>
          <w:tcPr>
            <w:tcW w:w="0" w:type="auto"/>
            <w:vAlign w:val="center"/>
            <w:hideMark/>
          </w:tcPr>
          <w:p w14:paraId="26E7B184" w14:textId="77777777" w:rsidR="00152A8A" w:rsidRPr="00CB02B4" w:rsidRDefault="00152A8A" w:rsidP="00152A8A">
            <w:pPr>
              <w:rPr>
                <w:rFonts w:ascii="Times New Roman" w:hAnsi="Times New Roman" w:cs="Times New Roman"/>
                <w:sz w:val="18"/>
                <w:szCs w:val="18"/>
              </w:rPr>
            </w:pPr>
            <w:hyperlink r:id="rId113" w:tooltip="Maryland State House" w:history="1">
              <w:r w:rsidRPr="00CB02B4">
                <w:rPr>
                  <w:rStyle w:val="Hyperlink"/>
                  <w:rFonts w:ascii="Times New Roman" w:hAnsi="Times New Roman" w:cs="Times New Roman"/>
                  <w:color w:val="auto"/>
                  <w:sz w:val="18"/>
                  <w:szCs w:val="18"/>
                </w:rPr>
                <w:t>Maryland State House</w:t>
              </w:r>
            </w:hyperlink>
            <w:r w:rsidRPr="00CB02B4">
              <w:rPr>
                <w:rFonts w:ascii="Times New Roman" w:hAnsi="Times New Roman" w:cs="Times New Roman"/>
                <w:sz w:val="18"/>
                <w:szCs w:val="18"/>
              </w:rPr>
              <w:t xml:space="preserve">, </w:t>
            </w:r>
            <w:hyperlink r:id="rId114" w:tooltip="Annapolis, Maryland" w:history="1">
              <w:r w:rsidRPr="00CB02B4">
                <w:rPr>
                  <w:rStyle w:val="Hyperlink"/>
                  <w:rFonts w:ascii="Times New Roman" w:hAnsi="Times New Roman" w:cs="Times New Roman"/>
                  <w:color w:val="auto"/>
                  <w:sz w:val="18"/>
                  <w:szCs w:val="18"/>
                </w:rPr>
                <w:t>Annapolis, Maryland</w:t>
              </w:r>
            </w:hyperlink>
            <w:r w:rsidRPr="00CB02B4">
              <w:rPr>
                <w:rFonts w:ascii="Times New Roman" w:hAnsi="Times New Roman" w:cs="Times New Roman"/>
                <w:sz w:val="18"/>
                <w:szCs w:val="18"/>
              </w:rPr>
              <w:br/>
              <w:t>(from November 26, 1783)</w:t>
            </w:r>
          </w:p>
        </w:tc>
        <w:tc>
          <w:tcPr>
            <w:tcW w:w="0" w:type="auto"/>
            <w:vAlign w:val="center"/>
            <w:hideMark/>
          </w:tcPr>
          <w:p w14:paraId="2191EC8C" w14:textId="587F5841"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657E3493" wp14:editId="37D098B6">
                  <wp:extent cx="1093470" cy="925830"/>
                  <wp:effectExtent l="0" t="0" r="0" b="7620"/>
                  <wp:docPr id="106109990" name="Picture 23">
                    <a:hlinkClick xmlns:a="http://schemas.openxmlformats.org/drawingml/2006/main" r:id="rId1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9A">
                            <a:hlinkClick r:id="rId115"/>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93470" cy="925830"/>
                          </a:xfrm>
                          <a:prstGeom prst="rect">
                            <a:avLst/>
                          </a:prstGeom>
                          <a:noFill/>
                          <a:ln>
                            <a:noFill/>
                          </a:ln>
                        </pic:spPr>
                      </pic:pic>
                    </a:graphicData>
                  </a:graphic>
                </wp:inline>
              </w:drawing>
            </w:r>
          </w:p>
        </w:tc>
      </w:tr>
      <w:tr w:rsidR="00152A8A" w:rsidRPr="00CB02B4" w14:paraId="72F5178E" w14:textId="77777777">
        <w:trPr>
          <w:tblCellSpacing w:w="15" w:type="dxa"/>
        </w:trPr>
        <w:tc>
          <w:tcPr>
            <w:tcW w:w="0" w:type="auto"/>
            <w:gridSpan w:val="3"/>
            <w:vAlign w:val="center"/>
            <w:hideMark/>
          </w:tcPr>
          <w:p w14:paraId="22E9808B"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b/>
                <w:bCs/>
                <w:sz w:val="18"/>
                <w:szCs w:val="18"/>
              </w:rPr>
              <w:t>President:</w:t>
            </w:r>
            <w:r w:rsidRPr="00CB02B4">
              <w:rPr>
                <w:rFonts w:ascii="Times New Roman" w:hAnsi="Times New Roman" w:cs="Times New Roman"/>
                <w:sz w:val="18"/>
                <w:szCs w:val="18"/>
              </w:rPr>
              <w:t xml:space="preserve"> </w:t>
            </w:r>
            <w:hyperlink r:id="rId117" w:tooltip="Thomas Mifflin" w:history="1">
              <w:r w:rsidRPr="00CB02B4">
                <w:rPr>
                  <w:rStyle w:val="Hyperlink"/>
                  <w:rFonts w:ascii="Times New Roman" w:hAnsi="Times New Roman" w:cs="Times New Roman"/>
                  <w:color w:val="auto"/>
                  <w:sz w:val="18"/>
                  <w:szCs w:val="18"/>
                </w:rPr>
                <w:t>Thomas Mifflin</w:t>
              </w:r>
            </w:hyperlink>
          </w:p>
        </w:tc>
      </w:tr>
    </w:tbl>
    <w:p w14:paraId="3F95923B" w14:textId="77777777" w:rsidR="00152A8A" w:rsidRPr="00CB02B4" w:rsidRDefault="00152A8A" w:rsidP="00152A8A">
      <w:pPr>
        <w:rPr>
          <w:rFonts w:ascii="Times New Roman" w:hAnsi="Times New Roman" w:cs="Times New Roman"/>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8"/>
        <w:gridCol w:w="5585"/>
        <w:gridCol w:w="1797"/>
      </w:tblGrid>
      <w:tr w:rsidR="00152A8A" w:rsidRPr="00CB02B4" w14:paraId="6F72D561" w14:textId="77777777">
        <w:trPr>
          <w:tblCellSpacing w:w="15" w:type="dxa"/>
        </w:trPr>
        <w:tc>
          <w:tcPr>
            <w:tcW w:w="0" w:type="auto"/>
            <w:gridSpan w:val="3"/>
            <w:shd w:val="clear" w:color="auto" w:fill="CCFF99"/>
            <w:vAlign w:val="center"/>
            <w:hideMark/>
          </w:tcPr>
          <w:p w14:paraId="6817ADC9" w14:textId="77777777" w:rsidR="00152A8A" w:rsidRPr="00CB02B4" w:rsidRDefault="00152A8A"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Fifth Congress</w:t>
            </w:r>
          </w:p>
        </w:tc>
      </w:tr>
      <w:tr w:rsidR="00152A8A" w:rsidRPr="00CB02B4" w14:paraId="3ECF1B8B" w14:textId="77777777">
        <w:trPr>
          <w:tblCellSpacing w:w="15" w:type="dxa"/>
        </w:trPr>
        <w:tc>
          <w:tcPr>
            <w:tcW w:w="2400" w:type="dxa"/>
            <w:vMerge w:val="restart"/>
            <w:vAlign w:val="center"/>
            <w:hideMark/>
          </w:tcPr>
          <w:p w14:paraId="2370D084"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November 1, 1784 –</w:t>
            </w:r>
            <w:r w:rsidRPr="00CB02B4">
              <w:rPr>
                <w:rFonts w:ascii="Times New Roman" w:hAnsi="Times New Roman" w:cs="Times New Roman"/>
                <w:sz w:val="18"/>
                <w:szCs w:val="18"/>
              </w:rPr>
              <w:br/>
              <w:t>  November 6, 1785</w:t>
            </w:r>
          </w:p>
        </w:tc>
        <w:tc>
          <w:tcPr>
            <w:tcW w:w="7680" w:type="dxa"/>
            <w:vAlign w:val="center"/>
            <w:hideMark/>
          </w:tcPr>
          <w:p w14:paraId="39FC2F8C" w14:textId="77777777" w:rsidR="00152A8A" w:rsidRPr="00CB02B4" w:rsidRDefault="00152A8A" w:rsidP="00152A8A">
            <w:pPr>
              <w:rPr>
                <w:rFonts w:ascii="Times New Roman" w:hAnsi="Times New Roman" w:cs="Times New Roman"/>
                <w:sz w:val="18"/>
                <w:szCs w:val="18"/>
              </w:rPr>
            </w:pPr>
            <w:hyperlink r:id="rId118" w:tooltip="French Arms Tavern" w:history="1">
              <w:r w:rsidRPr="00CB02B4">
                <w:rPr>
                  <w:rStyle w:val="Hyperlink"/>
                  <w:rFonts w:ascii="Times New Roman" w:hAnsi="Times New Roman" w:cs="Times New Roman"/>
                  <w:color w:val="auto"/>
                  <w:sz w:val="18"/>
                  <w:szCs w:val="18"/>
                </w:rPr>
                <w:t>French Arms Tavern</w:t>
              </w:r>
            </w:hyperlink>
            <w:r w:rsidRPr="00CB02B4">
              <w:rPr>
                <w:rFonts w:ascii="Times New Roman" w:hAnsi="Times New Roman" w:cs="Times New Roman"/>
                <w:sz w:val="18"/>
                <w:szCs w:val="18"/>
              </w:rPr>
              <w:t xml:space="preserve">, </w:t>
            </w:r>
            <w:hyperlink r:id="rId119" w:tooltip="Trenton, New Jersey" w:history="1">
              <w:r w:rsidRPr="00CB02B4">
                <w:rPr>
                  <w:rStyle w:val="Hyperlink"/>
                  <w:rFonts w:ascii="Times New Roman" w:hAnsi="Times New Roman" w:cs="Times New Roman"/>
                  <w:color w:val="auto"/>
                  <w:sz w:val="18"/>
                  <w:szCs w:val="18"/>
                </w:rPr>
                <w:t>Trenton, New Jersey</w:t>
              </w:r>
            </w:hyperlink>
            <w:r w:rsidRPr="00CB02B4">
              <w:rPr>
                <w:rFonts w:ascii="Times New Roman" w:hAnsi="Times New Roman" w:cs="Times New Roman"/>
                <w:sz w:val="18"/>
                <w:szCs w:val="18"/>
              </w:rPr>
              <w:br/>
              <w:t>(until December 24, 1784)</w:t>
            </w:r>
          </w:p>
        </w:tc>
        <w:tc>
          <w:tcPr>
            <w:tcW w:w="0" w:type="auto"/>
            <w:vAlign w:val="center"/>
            <w:hideMark/>
          </w:tcPr>
          <w:p w14:paraId="1AB8CE4D" w14:textId="65C1139D"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35B3D55A" wp14:editId="575151EF">
                  <wp:extent cx="1093470" cy="666750"/>
                  <wp:effectExtent l="0" t="0" r="0" b="0"/>
                  <wp:docPr id="867602479" name="Picture 22">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AQY">
                            <a:hlinkClick r:id="rId120"/>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093470" cy="666750"/>
                          </a:xfrm>
                          <a:prstGeom prst="rect">
                            <a:avLst/>
                          </a:prstGeom>
                          <a:noFill/>
                          <a:ln>
                            <a:noFill/>
                          </a:ln>
                        </pic:spPr>
                      </pic:pic>
                    </a:graphicData>
                  </a:graphic>
                </wp:inline>
              </w:drawing>
            </w:r>
          </w:p>
        </w:tc>
      </w:tr>
      <w:tr w:rsidR="00152A8A" w:rsidRPr="00CB02B4" w14:paraId="73F1506F" w14:textId="77777777">
        <w:trPr>
          <w:tblCellSpacing w:w="15" w:type="dxa"/>
        </w:trPr>
        <w:tc>
          <w:tcPr>
            <w:tcW w:w="0" w:type="auto"/>
            <w:vMerge/>
            <w:vAlign w:val="center"/>
            <w:hideMark/>
          </w:tcPr>
          <w:p w14:paraId="2A60667C" w14:textId="77777777" w:rsidR="00152A8A" w:rsidRPr="00CB02B4" w:rsidRDefault="00152A8A" w:rsidP="00152A8A">
            <w:pPr>
              <w:rPr>
                <w:rFonts w:ascii="Times New Roman" w:hAnsi="Times New Roman" w:cs="Times New Roman"/>
                <w:sz w:val="18"/>
                <w:szCs w:val="18"/>
              </w:rPr>
            </w:pPr>
          </w:p>
        </w:tc>
        <w:tc>
          <w:tcPr>
            <w:tcW w:w="0" w:type="auto"/>
            <w:vAlign w:val="center"/>
            <w:hideMark/>
          </w:tcPr>
          <w:p w14:paraId="4F48655C" w14:textId="77777777" w:rsidR="00152A8A" w:rsidRPr="00CB02B4" w:rsidRDefault="00152A8A" w:rsidP="00152A8A">
            <w:pPr>
              <w:rPr>
                <w:rFonts w:ascii="Times New Roman" w:hAnsi="Times New Roman" w:cs="Times New Roman"/>
                <w:sz w:val="18"/>
                <w:szCs w:val="18"/>
              </w:rPr>
            </w:pPr>
            <w:hyperlink r:id="rId122" w:tooltip="Federal Hall" w:history="1">
              <w:r w:rsidRPr="00CB02B4">
                <w:rPr>
                  <w:rStyle w:val="Hyperlink"/>
                  <w:rFonts w:ascii="Times New Roman" w:hAnsi="Times New Roman" w:cs="Times New Roman"/>
                  <w:color w:val="auto"/>
                  <w:sz w:val="18"/>
                  <w:szCs w:val="18"/>
                </w:rPr>
                <w:t>City Hall</w:t>
              </w:r>
            </w:hyperlink>
            <w:r w:rsidRPr="00CB02B4">
              <w:rPr>
                <w:rFonts w:ascii="Times New Roman" w:hAnsi="Times New Roman" w:cs="Times New Roman"/>
                <w:sz w:val="18"/>
                <w:szCs w:val="18"/>
              </w:rPr>
              <w:t xml:space="preserve">, </w:t>
            </w:r>
            <w:hyperlink r:id="rId123" w:tooltip="New York City" w:history="1">
              <w:r w:rsidRPr="00CB02B4">
                <w:rPr>
                  <w:rStyle w:val="Hyperlink"/>
                  <w:rFonts w:ascii="Times New Roman" w:hAnsi="Times New Roman" w:cs="Times New Roman"/>
                  <w:color w:val="auto"/>
                  <w:sz w:val="18"/>
                  <w:szCs w:val="18"/>
                </w:rPr>
                <w:t>New York</w:t>
              </w:r>
            </w:hyperlink>
            <w:r w:rsidRPr="00CB02B4">
              <w:rPr>
                <w:rFonts w:ascii="Times New Roman" w:hAnsi="Times New Roman" w:cs="Times New Roman"/>
                <w:sz w:val="18"/>
                <w:szCs w:val="18"/>
              </w:rPr>
              <w:t xml:space="preserve">, </w:t>
            </w:r>
            <w:hyperlink r:id="rId124" w:tooltip="New York (state)" w:history="1">
              <w:r w:rsidRPr="00CB02B4">
                <w:rPr>
                  <w:rStyle w:val="Hyperlink"/>
                  <w:rFonts w:ascii="Times New Roman" w:hAnsi="Times New Roman" w:cs="Times New Roman"/>
                  <w:color w:val="auto"/>
                  <w:sz w:val="18"/>
                  <w:szCs w:val="18"/>
                </w:rPr>
                <w:t>New York</w:t>
              </w:r>
            </w:hyperlink>
            <w:r w:rsidRPr="00CB02B4">
              <w:rPr>
                <w:rFonts w:ascii="Times New Roman" w:hAnsi="Times New Roman" w:cs="Times New Roman"/>
                <w:sz w:val="18"/>
                <w:szCs w:val="18"/>
              </w:rPr>
              <w:br/>
              <w:t>(from January 11, 1785)</w:t>
            </w:r>
          </w:p>
        </w:tc>
        <w:tc>
          <w:tcPr>
            <w:tcW w:w="0" w:type="auto"/>
            <w:vAlign w:val="center"/>
            <w:hideMark/>
          </w:tcPr>
          <w:p w14:paraId="27654ABF" w14:textId="5FE9F3C1"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4F0CB164" wp14:editId="5BA18EA3">
                  <wp:extent cx="1093470" cy="742950"/>
                  <wp:effectExtent l="0" t="0" r="0" b="0"/>
                  <wp:docPr id="1235874317" name="Picture 21">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ARA">
                            <a:hlinkClick r:id="rId125"/>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093470" cy="742950"/>
                          </a:xfrm>
                          <a:prstGeom prst="rect">
                            <a:avLst/>
                          </a:prstGeom>
                          <a:noFill/>
                          <a:ln>
                            <a:noFill/>
                          </a:ln>
                        </pic:spPr>
                      </pic:pic>
                    </a:graphicData>
                  </a:graphic>
                </wp:inline>
              </w:drawing>
            </w:r>
          </w:p>
        </w:tc>
      </w:tr>
      <w:tr w:rsidR="00152A8A" w:rsidRPr="00CB02B4" w14:paraId="39596F4F" w14:textId="77777777">
        <w:trPr>
          <w:tblCellSpacing w:w="15" w:type="dxa"/>
        </w:trPr>
        <w:tc>
          <w:tcPr>
            <w:tcW w:w="0" w:type="auto"/>
            <w:gridSpan w:val="3"/>
            <w:vAlign w:val="center"/>
            <w:hideMark/>
          </w:tcPr>
          <w:p w14:paraId="0BA7A45E"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b/>
                <w:bCs/>
                <w:sz w:val="18"/>
                <w:szCs w:val="18"/>
              </w:rPr>
              <w:t>President:</w:t>
            </w:r>
            <w:r w:rsidRPr="00CB02B4">
              <w:rPr>
                <w:rFonts w:ascii="Times New Roman" w:hAnsi="Times New Roman" w:cs="Times New Roman"/>
                <w:sz w:val="18"/>
                <w:szCs w:val="18"/>
              </w:rPr>
              <w:t xml:space="preserve"> </w:t>
            </w:r>
            <w:hyperlink r:id="rId127" w:tooltip="Richard Henry Lee" w:history="1">
              <w:r w:rsidRPr="00CB02B4">
                <w:rPr>
                  <w:rStyle w:val="Hyperlink"/>
                  <w:rFonts w:ascii="Times New Roman" w:hAnsi="Times New Roman" w:cs="Times New Roman"/>
                  <w:color w:val="auto"/>
                  <w:sz w:val="18"/>
                  <w:szCs w:val="18"/>
                </w:rPr>
                <w:t>Richard Henry Lee</w:t>
              </w:r>
            </w:hyperlink>
            <w:r w:rsidRPr="00CB02B4">
              <w:rPr>
                <w:rFonts w:ascii="Times New Roman" w:hAnsi="Times New Roman" w:cs="Times New Roman"/>
                <w:sz w:val="18"/>
                <w:szCs w:val="18"/>
              </w:rPr>
              <w:t xml:space="preserve"> (from November 30, 1784)</w:t>
            </w:r>
          </w:p>
        </w:tc>
      </w:tr>
    </w:tbl>
    <w:p w14:paraId="370FF647" w14:textId="77777777" w:rsidR="00152A8A" w:rsidRPr="00CB02B4" w:rsidRDefault="00152A8A" w:rsidP="00152A8A">
      <w:pPr>
        <w:rPr>
          <w:rFonts w:ascii="Times New Roman" w:hAnsi="Times New Roman" w:cs="Times New Roman"/>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96"/>
        <w:gridCol w:w="5567"/>
        <w:gridCol w:w="1797"/>
      </w:tblGrid>
      <w:tr w:rsidR="00152A8A" w:rsidRPr="00CB02B4" w14:paraId="7B4AFF93" w14:textId="77777777">
        <w:trPr>
          <w:tblCellSpacing w:w="15" w:type="dxa"/>
        </w:trPr>
        <w:tc>
          <w:tcPr>
            <w:tcW w:w="0" w:type="auto"/>
            <w:gridSpan w:val="3"/>
            <w:shd w:val="clear" w:color="auto" w:fill="CCFF99"/>
            <w:vAlign w:val="center"/>
            <w:hideMark/>
          </w:tcPr>
          <w:p w14:paraId="7A67CDB1" w14:textId="77777777" w:rsidR="00152A8A" w:rsidRPr="00CB02B4" w:rsidRDefault="00152A8A"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Sixth Congress</w:t>
            </w:r>
          </w:p>
        </w:tc>
      </w:tr>
      <w:tr w:rsidR="00152A8A" w:rsidRPr="00CB02B4" w14:paraId="32E30F46" w14:textId="77777777">
        <w:trPr>
          <w:tblCellSpacing w:w="15" w:type="dxa"/>
        </w:trPr>
        <w:tc>
          <w:tcPr>
            <w:tcW w:w="2400" w:type="dxa"/>
            <w:vAlign w:val="center"/>
            <w:hideMark/>
          </w:tcPr>
          <w:p w14:paraId="073BA969"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November 7, 1785 –</w:t>
            </w:r>
            <w:r w:rsidRPr="00CB02B4">
              <w:rPr>
                <w:rFonts w:ascii="Times New Roman" w:hAnsi="Times New Roman" w:cs="Times New Roman"/>
                <w:sz w:val="18"/>
                <w:szCs w:val="18"/>
              </w:rPr>
              <w:br/>
              <w:t>  November 2, 1786</w:t>
            </w:r>
          </w:p>
        </w:tc>
        <w:tc>
          <w:tcPr>
            <w:tcW w:w="7680" w:type="dxa"/>
            <w:vAlign w:val="center"/>
            <w:hideMark/>
          </w:tcPr>
          <w:p w14:paraId="16DED021"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City Hall, New York, New York</w:t>
            </w:r>
          </w:p>
        </w:tc>
        <w:tc>
          <w:tcPr>
            <w:tcW w:w="0" w:type="auto"/>
            <w:vAlign w:val="center"/>
            <w:hideMark/>
          </w:tcPr>
          <w:p w14:paraId="7CE33131" w14:textId="51DD3570"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34FE1F0C" wp14:editId="3B589F1F">
                  <wp:extent cx="1093470" cy="742950"/>
                  <wp:effectExtent l="0" t="0" r="0" b="0"/>
                  <wp:docPr id="1953675424" name="Picture 20">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AR8">
                            <a:hlinkClick r:id="rId125"/>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093470" cy="742950"/>
                          </a:xfrm>
                          <a:prstGeom prst="rect">
                            <a:avLst/>
                          </a:prstGeom>
                          <a:noFill/>
                          <a:ln>
                            <a:noFill/>
                          </a:ln>
                        </pic:spPr>
                      </pic:pic>
                    </a:graphicData>
                  </a:graphic>
                </wp:inline>
              </w:drawing>
            </w:r>
          </w:p>
        </w:tc>
      </w:tr>
      <w:tr w:rsidR="00152A8A" w:rsidRPr="00CB02B4" w14:paraId="317C433D" w14:textId="77777777">
        <w:trPr>
          <w:tblCellSpacing w:w="15" w:type="dxa"/>
        </w:trPr>
        <w:tc>
          <w:tcPr>
            <w:tcW w:w="0" w:type="auto"/>
            <w:gridSpan w:val="3"/>
            <w:vAlign w:val="center"/>
            <w:hideMark/>
          </w:tcPr>
          <w:p w14:paraId="4BCDCE9D"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b/>
                <w:bCs/>
                <w:sz w:val="18"/>
                <w:szCs w:val="18"/>
              </w:rPr>
              <w:t>President:</w:t>
            </w:r>
            <w:r w:rsidRPr="00CB02B4">
              <w:rPr>
                <w:rFonts w:ascii="Times New Roman" w:hAnsi="Times New Roman" w:cs="Times New Roman"/>
                <w:sz w:val="18"/>
                <w:szCs w:val="18"/>
              </w:rPr>
              <w:t xml:space="preserve"> </w:t>
            </w:r>
            <w:hyperlink r:id="rId128" w:tooltip="John Hancock" w:history="1">
              <w:r w:rsidRPr="00CB02B4">
                <w:rPr>
                  <w:rStyle w:val="Hyperlink"/>
                  <w:rFonts w:ascii="Times New Roman" w:hAnsi="Times New Roman" w:cs="Times New Roman"/>
                  <w:color w:val="auto"/>
                  <w:sz w:val="18"/>
                  <w:szCs w:val="18"/>
                </w:rPr>
                <w:t>John Hancock</w:t>
              </w:r>
            </w:hyperlink>
            <w:r w:rsidRPr="00CB02B4">
              <w:rPr>
                <w:rFonts w:ascii="Times New Roman" w:hAnsi="Times New Roman" w:cs="Times New Roman"/>
                <w:sz w:val="18"/>
                <w:szCs w:val="18"/>
              </w:rPr>
              <w:t xml:space="preserve"> (from November 23, 1785, until June 5, 1786)</w:t>
            </w:r>
            <w:r w:rsidRPr="00CB02B4">
              <w:rPr>
                <w:rFonts w:ascii="Times New Roman" w:hAnsi="Times New Roman" w:cs="Times New Roman"/>
                <w:sz w:val="18"/>
                <w:szCs w:val="18"/>
              </w:rPr>
              <w:br/>
              <w:t xml:space="preserve">  </w:t>
            </w:r>
            <w:r w:rsidRPr="00CB02B4">
              <w:rPr>
                <w:rFonts w:ascii="Times New Roman" w:hAnsi="Times New Roman" w:cs="Times New Roman"/>
                <w:sz w:val="18"/>
                <w:szCs w:val="18"/>
              </w:rPr>
              <w:t> </w:t>
            </w:r>
            <w:r w:rsidRPr="00CB02B4">
              <w:rPr>
                <w:rFonts w:ascii="Times New Roman" w:hAnsi="Times New Roman" w:cs="Times New Roman"/>
                <w:sz w:val="18"/>
                <w:szCs w:val="18"/>
              </w:rPr>
              <w:t xml:space="preserve">   </w:t>
            </w:r>
            <w:r w:rsidRPr="00CB02B4">
              <w:rPr>
                <w:rFonts w:ascii="Times New Roman" w:hAnsi="Times New Roman" w:cs="Times New Roman"/>
                <w:sz w:val="18"/>
                <w:szCs w:val="18"/>
              </w:rPr>
              <w:t> </w:t>
            </w:r>
            <w:r w:rsidRPr="00CB02B4">
              <w:rPr>
                <w:rFonts w:ascii="Times New Roman" w:hAnsi="Times New Roman" w:cs="Times New Roman"/>
                <w:sz w:val="18"/>
                <w:szCs w:val="18"/>
              </w:rPr>
              <w:t xml:space="preserve">   </w:t>
            </w:r>
            <w:r w:rsidRPr="00CB02B4">
              <w:rPr>
                <w:rFonts w:ascii="Times New Roman" w:hAnsi="Times New Roman" w:cs="Times New Roman"/>
                <w:sz w:val="18"/>
                <w:szCs w:val="18"/>
              </w:rPr>
              <w:t> </w:t>
            </w:r>
            <w:hyperlink r:id="rId129" w:tooltip="Nathaniel Gorham" w:history="1">
              <w:r w:rsidRPr="00CB02B4">
                <w:rPr>
                  <w:rStyle w:val="Hyperlink"/>
                  <w:rFonts w:ascii="Times New Roman" w:hAnsi="Times New Roman" w:cs="Times New Roman"/>
                  <w:color w:val="auto"/>
                  <w:sz w:val="18"/>
                  <w:szCs w:val="18"/>
                </w:rPr>
                <w:t>Nathaniel Gorham</w:t>
              </w:r>
            </w:hyperlink>
            <w:r w:rsidRPr="00CB02B4">
              <w:rPr>
                <w:rFonts w:ascii="Times New Roman" w:hAnsi="Times New Roman" w:cs="Times New Roman"/>
                <w:sz w:val="18"/>
                <w:szCs w:val="18"/>
              </w:rPr>
              <w:t xml:space="preserve"> (from June 6, 1786)</w:t>
            </w:r>
          </w:p>
        </w:tc>
      </w:tr>
    </w:tbl>
    <w:p w14:paraId="072C4BB6" w14:textId="77777777" w:rsidR="00152A8A" w:rsidRPr="00CB02B4" w:rsidRDefault="00152A8A" w:rsidP="00152A8A">
      <w:pPr>
        <w:rPr>
          <w:rFonts w:ascii="Times New Roman" w:hAnsi="Times New Roman" w:cs="Times New Roman"/>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96"/>
        <w:gridCol w:w="5567"/>
        <w:gridCol w:w="1797"/>
      </w:tblGrid>
      <w:tr w:rsidR="00152A8A" w:rsidRPr="00CB02B4" w14:paraId="3348FF6F" w14:textId="77777777">
        <w:trPr>
          <w:tblCellSpacing w:w="15" w:type="dxa"/>
        </w:trPr>
        <w:tc>
          <w:tcPr>
            <w:tcW w:w="0" w:type="auto"/>
            <w:gridSpan w:val="3"/>
            <w:shd w:val="clear" w:color="auto" w:fill="CCFF99"/>
            <w:vAlign w:val="center"/>
            <w:hideMark/>
          </w:tcPr>
          <w:p w14:paraId="496142B5" w14:textId="77777777" w:rsidR="00152A8A" w:rsidRPr="00CB02B4" w:rsidRDefault="00152A8A"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Seventh Congress</w:t>
            </w:r>
          </w:p>
        </w:tc>
      </w:tr>
      <w:tr w:rsidR="00152A8A" w:rsidRPr="00CB02B4" w14:paraId="6F2A4217" w14:textId="77777777">
        <w:trPr>
          <w:tblCellSpacing w:w="15" w:type="dxa"/>
        </w:trPr>
        <w:tc>
          <w:tcPr>
            <w:tcW w:w="2400" w:type="dxa"/>
            <w:vAlign w:val="center"/>
            <w:hideMark/>
          </w:tcPr>
          <w:p w14:paraId="127C0B76"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November 6, 1786 –</w:t>
            </w:r>
            <w:r w:rsidRPr="00CB02B4">
              <w:rPr>
                <w:rFonts w:ascii="Times New Roman" w:hAnsi="Times New Roman" w:cs="Times New Roman"/>
                <w:sz w:val="18"/>
                <w:szCs w:val="18"/>
              </w:rPr>
              <w:br/>
              <w:t>  November 4, 1787</w:t>
            </w:r>
          </w:p>
        </w:tc>
        <w:tc>
          <w:tcPr>
            <w:tcW w:w="7680" w:type="dxa"/>
            <w:vAlign w:val="center"/>
            <w:hideMark/>
          </w:tcPr>
          <w:p w14:paraId="3BD061F1"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City Hall, New York, New York</w:t>
            </w:r>
          </w:p>
        </w:tc>
        <w:tc>
          <w:tcPr>
            <w:tcW w:w="0" w:type="auto"/>
            <w:vAlign w:val="center"/>
            <w:hideMark/>
          </w:tcPr>
          <w:p w14:paraId="444A3D9B" w14:textId="24D1EC0A"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13F9E169" wp14:editId="18E85A03">
                  <wp:extent cx="1093470" cy="742950"/>
                  <wp:effectExtent l="0" t="0" r="0" b="0"/>
                  <wp:docPr id="173149790" name="Picture 19">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AS4">
                            <a:hlinkClick r:id="rId125"/>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093470" cy="742950"/>
                          </a:xfrm>
                          <a:prstGeom prst="rect">
                            <a:avLst/>
                          </a:prstGeom>
                          <a:noFill/>
                          <a:ln>
                            <a:noFill/>
                          </a:ln>
                        </pic:spPr>
                      </pic:pic>
                    </a:graphicData>
                  </a:graphic>
                </wp:inline>
              </w:drawing>
            </w:r>
          </w:p>
        </w:tc>
      </w:tr>
      <w:tr w:rsidR="00152A8A" w:rsidRPr="00CB02B4" w14:paraId="18A4EA7F" w14:textId="77777777">
        <w:trPr>
          <w:tblCellSpacing w:w="15" w:type="dxa"/>
        </w:trPr>
        <w:tc>
          <w:tcPr>
            <w:tcW w:w="0" w:type="auto"/>
            <w:gridSpan w:val="3"/>
            <w:vAlign w:val="center"/>
            <w:hideMark/>
          </w:tcPr>
          <w:p w14:paraId="433663F1"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b/>
                <w:bCs/>
                <w:sz w:val="18"/>
                <w:szCs w:val="18"/>
              </w:rPr>
              <w:t>President:</w:t>
            </w:r>
            <w:r w:rsidRPr="00CB02B4">
              <w:rPr>
                <w:rFonts w:ascii="Times New Roman" w:hAnsi="Times New Roman" w:cs="Times New Roman"/>
                <w:sz w:val="18"/>
                <w:szCs w:val="18"/>
              </w:rPr>
              <w:t xml:space="preserve"> </w:t>
            </w:r>
            <w:hyperlink r:id="rId130" w:tooltip="Arthur St. Clair" w:history="1">
              <w:r w:rsidRPr="00CB02B4">
                <w:rPr>
                  <w:rStyle w:val="Hyperlink"/>
                  <w:rFonts w:ascii="Times New Roman" w:hAnsi="Times New Roman" w:cs="Times New Roman"/>
                  <w:color w:val="auto"/>
                  <w:sz w:val="18"/>
                  <w:szCs w:val="18"/>
                </w:rPr>
                <w:t>Arthur St. Clair</w:t>
              </w:r>
            </w:hyperlink>
            <w:r w:rsidRPr="00CB02B4">
              <w:rPr>
                <w:rFonts w:ascii="Times New Roman" w:hAnsi="Times New Roman" w:cs="Times New Roman"/>
                <w:sz w:val="18"/>
                <w:szCs w:val="18"/>
              </w:rPr>
              <w:t xml:space="preserve"> (from February 2, 1787)</w:t>
            </w:r>
          </w:p>
        </w:tc>
      </w:tr>
    </w:tbl>
    <w:p w14:paraId="09C4CABB" w14:textId="77777777" w:rsidR="00152A8A" w:rsidRPr="00CB02B4" w:rsidRDefault="00152A8A" w:rsidP="00152A8A">
      <w:pPr>
        <w:rPr>
          <w:rFonts w:ascii="Times New Roman" w:hAnsi="Times New Roman" w:cs="Times New Roman"/>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3"/>
        <w:gridCol w:w="5610"/>
        <w:gridCol w:w="1797"/>
      </w:tblGrid>
      <w:tr w:rsidR="00152A8A" w:rsidRPr="00CB02B4" w14:paraId="2C8FB903" w14:textId="77777777">
        <w:trPr>
          <w:tblCellSpacing w:w="15" w:type="dxa"/>
        </w:trPr>
        <w:tc>
          <w:tcPr>
            <w:tcW w:w="0" w:type="auto"/>
            <w:gridSpan w:val="3"/>
            <w:shd w:val="clear" w:color="auto" w:fill="CCFF99"/>
            <w:vAlign w:val="center"/>
            <w:hideMark/>
          </w:tcPr>
          <w:p w14:paraId="5DA20B13" w14:textId="77777777" w:rsidR="00152A8A" w:rsidRPr="00CB02B4" w:rsidRDefault="00152A8A"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Eighth Congress</w:t>
            </w:r>
          </w:p>
        </w:tc>
      </w:tr>
      <w:tr w:rsidR="00152A8A" w:rsidRPr="00CB02B4" w14:paraId="3BD9779C" w14:textId="77777777">
        <w:trPr>
          <w:tblCellSpacing w:w="15" w:type="dxa"/>
        </w:trPr>
        <w:tc>
          <w:tcPr>
            <w:tcW w:w="2400" w:type="dxa"/>
            <w:vMerge w:val="restart"/>
            <w:vAlign w:val="center"/>
            <w:hideMark/>
          </w:tcPr>
          <w:p w14:paraId="20B96B27"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November 5, 1787 –</w:t>
            </w:r>
            <w:r w:rsidRPr="00CB02B4">
              <w:rPr>
                <w:rFonts w:ascii="Times New Roman" w:hAnsi="Times New Roman" w:cs="Times New Roman"/>
                <w:sz w:val="18"/>
                <w:szCs w:val="18"/>
              </w:rPr>
              <w:br/>
              <w:t>  October 31, 1788</w:t>
            </w:r>
          </w:p>
        </w:tc>
        <w:tc>
          <w:tcPr>
            <w:tcW w:w="7680" w:type="dxa"/>
            <w:vAlign w:val="center"/>
            <w:hideMark/>
          </w:tcPr>
          <w:p w14:paraId="04508074"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City Hall, New York, New York</w:t>
            </w:r>
            <w:r w:rsidRPr="00CB02B4">
              <w:rPr>
                <w:rFonts w:ascii="Times New Roman" w:hAnsi="Times New Roman" w:cs="Times New Roman"/>
                <w:sz w:val="18"/>
                <w:szCs w:val="18"/>
              </w:rPr>
              <w:br/>
              <w:t>(until October 6, 1788)</w:t>
            </w:r>
          </w:p>
        </w:tc>
        <w:tc>
          <w:tcPr>
            <w:tcW w:w="0" w:type="auto"/>
            <w:vAlign w:val="center"/>
            <w:hideMark/>
          </w:tcPr>
          <w:p w14:paraId="1F5C87FB" w14:textId="5A1D0E01"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744928A5" wp14:editId="5DD1F125">
                  <wp:extent cx="1093470" cy="742950"/>
                  <wp:effectExtent l="0" t="0" r="0" b="0"/>
                  <wp:docPr id="846043476" name="Picture 18">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AT4">
                            <a:hlinkClick r:id="rId125"/>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093470" cy="742950"/>
                          </a:xfrm>
                          <a:prstGeom prst="rect">
                            <a:avLst/>
                          </a:prstGeom>
                          <a:noFill/>
                          <a:ln>
                            <a:noFill/>
                          </a:ln>
                        </pic:spPr>
                      </pic:pic>
                    </a:graphicData>
                  </a:graphic>
                </wp:inline>
              </w:drawing>
            </w:r>
          </w:p>
        </w:tc>
      </w:tr>
      <w:tr w:rsidR="00152A8A" w:rsidRPr="00CB02B4" w14:paraId="3AA2EF4E" w14:textId="77777777">
        <w:trPr>
          <w:tblCellSpacing w:w="15" w:type="dxa"/>
        </w:trPr>
        <w:tc>
          <w:tcPr>
            <w:tcW w:w="0" w:type="auto"/>
            <w:vMerge/>
            <w:vAlign w:val="center"/>
            <w:hideMark/>
          </w:tcPr>
          <w:p w14:paraId="20CE63D4" w14:textId="77777777" w:rsidR="00152A8A" w:rsidRPr="00CB02B4" w:rsidRDefault="00152A8A" w:rsidP="00152A8A">
            <w:pPr>
              <w:rPr>
                <w:rFonts w:ascii="Times New Roman" w:hAnsi="Times New Roman" w:cs="Times New Roman"/>
                <w:sz w:val="18"/>
                <w:szCs w:val="18"/>
              </w:rPr>
            </w:pPr>
          </w:p>
        </w:tc>
        <w:tc>
          <w:tcPr>
            <w:tcW w:w="7680" w:type="dxa"/>
            <w:vAlign w:val="center"/>
            <w:hideMark/>
          </w:tcPr>
          <w:p w14:paraId="28D892C9" w14:textId="77777777" w:rsidR="00152A8A" w:rsidRPr="00CB02B4" w:rsidRDefault="00152A8A" w:rsidP="00152A8A">
            <w:pPr>
              <w:rPr>
                <w:rFonts w:ascii="Times New Roman" w:hAnsi="Times New Roman" w:cs="Times New Roman"/>
                <w:sz w:val="18"/>
                <w:szCs w:val="18"/>
              </w:rPr>
            </w:pPr>
            <w:hyperlink r:id="rId131" w:tooltip="Walter Livingston" w:history="1">
              <w:r w:rsidRPr="00CB02B4">
                <w:rPr>
                  <w:rStyle w:val="Hyperlink"/>
                  <w:rFonts w:ascii="Times New Roman" w:hAnsi="Times New Roman" w:cs="Times New Roman"/>
                  <w:color w:val="auto"/>
                  <w:sz w:val="18"/>
                  <w:szCs w:val="18"/>
                </w:rPr>
                <w:t>Walter Livingston</w:t>
              </w:r>
            </w:hyperlink>
            <w:r w:rsidRPr="00CB02B4">
              <w:rPr>
                <w:rFonts w:ascii="Times New Roman" w:hAnsi="Times New Roman" w:cs="Times New Roman"/>
                <w:sz w:val="18"/>
                <w:szCs w:val="18"/>
              </w:rPr>
              <w:t xml:space="preserve"> House, New York, New York</w:t>
            </w:r>
            <w:r w:rsidRPr="00CB02B4">
              <w:rPr>
                <w:rFonts w:ascii="Times New Roman" w:hAnsi="Times New Roman" w:cs="Times New Roman"/>
                <w:sz w:val="18"/>
                <w:szCs w:val="18"/>
              </w:rPr>
              <w:br/>
              <w:t>(from October 8, 1788)</w:t>
            </w:r>
          </w:p>
        </w:tc>
        <w:tc>
          <w:tcPr>
            <w:tcW w:w="0" w:type="auto"/>
            <w:vAlign w:val="center"/>
            <w:hideMark/>
          </w:tcPr>
          <w:p w14:paraId="1783E989" w14:textId="2CE0C0AC"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35A9484A" wp14:editId="4DEA342F">
                  <wp:extent cx="952500" cy="952500"/>
                  <wp:effectExtent l="0" t="0" r="0" b="0"/>
                  <wp:docPr id="1146116667" name="Picture 17">
                    <a:hlinkClick xmlns:a="http://schemas.openxmlformats.org/drawingml/2006/main" r:id="rId1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a:hlinkClick r:id="rId132"/>
                          </pic:cNvPr>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r>
      <w:tr w:rsidR="00152A8A" w:rsidRPr="00CB02B4" w14:paraId="3E8F455D" w14:textId="77777777">
        <w:trPr>
          <w:tblCellSpacing w:w="15" w:type="dxa"/>
        </w:trPr>
        <w:tc>
          <w:tcPr>
            <w:tcW w:w="0" w:type="auto"/>
            <w:gridSpan w:val="3"/>
            <w:vAlign w:val="center"/>
            <w:hideMark/>
          </w:tcPr>
          <w:p w14:paraId="17C36891"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b/>
                <w:bCs/>
                <w:sz w:val="18"/>
                <w:szCs w:val="18"/>
              </w:rPr>
              <w:t>President:</w:t>
            </w:r>
            <w:r w:rsidRPr="00CB02B4">
              <w:rPr>
                <w:rFonts w:ascii="Times New Roman" w:hAnsi="Times New Roman" w:cs="Times New Roman"/>
                <w:sz w:val="18"/>
                <w:szCs w:val="18"/>
              </w:rPr>
              <w:t xml:space="preserve"> </w:t>
            </w:r>
            <w:hyperlink r:id="rId134" w:tooltip="Cyrus Griffin" w:history="1">
              <w:r w:rsidRPr="00CB02B4">
                <w:rPr>
                  <w:rStyle w:val="Hyperlink"/>
                  <w:rFonts w:ascii="Times New Roman" w:hAnsi="Times New Roman" w:cs="Times New Roman"/>
                  <w:color w:val="auto"/>
                  <w:sz w:val="18"/>
                  <w:szCs w:val="18"/>
                </w:rPr>
                <w:t>Cyrus Griffin</w:t>
              </w:r>
            </w:hyperlink>
            <w:r w:rsidRPr="00CB02B4">
              <w:rPr>
                <w:rFonts w:ascii="Times New Roman" w:hAnsi="Times New Roman" w:cs="Times New Roman"/>
                <w:sz w:val="18"/>
                <w:szCs w:val="18"/>
              </w:rPr>
              <w:t xml:space="preserve"> (from January 22, 1788)</w:t>
            </w:r>
          </w:p>
        </w:tc>
      </w:tr>
    </w:tbl>
    <w:p w14:paraId="1964CD97" w14:textId="77777777" w:rsidR="00152A8A" w:rsidRPr="00CB02B4" w:rsidRDefault="00152A8A" w:rsidP="00152A8A">
      <w:pPr>
        <w:rPr>
          <w:rFonts w:ascii="Times New Roman" w:hAnsi="Times New Roman" w:cs="Times New Roman"/>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0"/>
        <w:gridCol w:w="5507"/>
        <w:gridCol w:w="1903"/>
      </w:tblGrid>
      <w:tr w:rsidR="00152A8A" w:rsidRPr="00CB02B4" w14:paraId="04F05B87" w14:textId="77777777">
        <w:trPr>
          <w:tblCellSpacing w:w="15" w:type="dxa"/>
        </w:trPr>
        <w:tc>
          <w:tcPr>
            <w:tcW w:w="0" w:type="auto"/>
            <w:gridSpan w:val="3"/>
            <w:shd w:val="clear" w:color="auto" w:fill="CCFF99"/>
            <w:vAlign w:val="center"/>
            <w:hideMark/>
          </w:tcPr>
          <w:p w14:paraId="4B2FD44D" w14:textId="77777777" w:rsidR="00152A8A" w:rsidRPr="00CB02B4" w:rsidRDefault="00152A8A"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Ninth Congress</w:t>
            </w:r>
          </w:p>
        </w:tc>
      </w:tr>
      <w:tr w:rsidR="00152A8A" w:rsidRPr="00CB02B4" w14:paraId="0553C700" w14:textId="77777777" w:rsidTr="001C2FF0">
        <w:trPr>
          <w:tblCellSpacing w:w="15" w:type="dxa"/>
        </w:trPr>
        <w:tc>
          <w:tcPr>
            <w:tcW w:w="1905" w:type="dxa"/>
            <w:vAlign w:val="center"/>
            <w:hideMark/>
          </w:tcPr>
          <w:p w14:paraId="13F3FD72"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lastRenderedPageBreak/>
              <w:t>November 3, 1788</w:t>
            </w:r>
            <w:hyperlink r:id="rId135" w:anchor="cite_note-11" w:history="1">
              <w:r w:rsidRPr="00CB02B4">
                <w:rPr>
                  <w:rStyle w:val="Hyperlink"/>
                  <w:rFonts w:ascii="Times New Roman" w:hAnsi="Times New Roman" w:cs="Times New Roman"/>
                  <w:color w:val="auto"/>
                  <w:sz w:val="18"/>
                  <w:szCs w:val="18"/>
                  <w:vertAlign w:val="superscript"/>
                </w:rPr>
                <w:t>[c]</w:t>
              </w:r>
            </w:hyperlink>
            <w:r w:rsidRPr="00CB02B4">
              <w:rPr>
                <w:rFonts w:ascii="Times New Roman" w:hAnsi="Times New Roman" w:cs="Times New Roman"/>
                <w:sz w:val="18"/>
                <w:szCs w:val="18"/>
              </w:rPr>
              <w:t xml:space="preserve"> –</w:t>
            </w:r>
            <w:r w:rsidRPr="00CB02B4">
              <w:rPr>
                <w:rFonts w:ascii="Times New Roman" w:hAnsi="Times New Roman" w:cs="Times New Roman"/>
                <w:sz w:val="18"/>
                <w:szCs w:val="18"/>
              </w:rPr>
              <w:br/>
              <w:t>  March 3, 1789</w:t>
            </w:r>
            <w:hyperlink r:id="rId136" w:anchor="cite_note-12" w:history="1">
              <w:r w:rsidRPr="00CB02B4">
                <w:rPr>
                  <w:rStyle w:val="Hyperlink"/>
                  <w:rFonts w:ascii="Times New Roman" w:hAnsi="Times New Roman" w:cs="Times New Roman"/>
                  <w:color w:val="auto"/>
                  <w:sz w:val="18"/>
                  <w:szCs w:val="18"/>
                  <w:vertAlign w:val="superscript"/>
                </w:rPr>
                <w:t>[d]</w:t>
              </w:r>
            </w:hyperlink>
          </w:p>
        </w:tc>
        <w:tc>
          <w:tcPr>
            <w:tcW w:w="5477" w:type="dxa"/>
            <w:vAlign w:val="center"/>
            <w:hideMark/>
          </w:tcPr>
          <w:p w14:paraId="124EC91F" w14:textId="77777777" w:rsidR="00152A8A" w:rsidRPr="00CB02B4" w:rsidRDefault="00152A8A" w:rsidP="00152A8A">
            <w:pPr>
              <w:rPr>
                <w:rFonts w:ascii="Times New Roman" w:hAnsi="Times New Roman" w:cs="Times New Roman"/>
                <w:sz w:val="18"/>
                <w:szCs w:val="18"/>
              </w:rPr>
            </w:pPr>
            <w:hyperlink r:id="rId137" w:tooltip="Walter Livingston" w:history="1">
              <w:r w:rsidRPr="00CB02B4">
                <w:rPr>
                  <w:rStyle w:val="Hyperlink"/>
                  <w:rFonts w:ascii="Times New Roman" w:hAnsi="Times New Roman" w:cs="Times New Roman"/>
                  <w:color w:val="auto"/>
                  <w:sz w:val="18"/>
                  <w:szCs w:val="18"/>
                </w:rPr>
                <w:t>Walter Livingston</w:t>
              </w:r>
            </w:hyperlink>
            <w:r w:rsidRPr="00CB02B4">
              <w:rPr>
                <w:rFonts w:ascii="Times New Roman" w:hAnsi="Times New Roman" w:cs="Times New Roman"/>
                <w:sz w:val="18"/>
                <w:szCs w:val="18"/>
              </w:rPr>
              <w:t xml:space="preserve"> House, New York, New York</w:t>
            </w:r>
          </w:p>
        </w:tc>
        <w:tc>
          <w:tcPr>
            <w:tcW w:w="1858" w:type="dxa"/>
            <w:vAlign w:val="center"/>
            <w:hideMark/>
          </w:tcPr>
          <w:p w14:paraId="73866168" w14:textId="30E6A378"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3A470C96" wp14:editId="1AE07B4B">
                  <wp:extent cx="952500" cy="952500"/>
                  <wp:effectExtent l="0" t="0" r="0" b="0"/>
                  <wp:docPr id="1521260069" name="Picture 16">
                    <a:hlinkClick xmlns:a="http://schemas.openxmlformats.org/drawingml/2006/main" r:id="rId1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a:hlinkClick r:id="rId132"/>
                          </pic:cNvPr>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r>
      <w:tr w:rsidR="00152A8A" w:rsidRPr="00CB02B4" w14:paraId="516DF219" w14:textId="77777777">
        <w:trPr>
          <w:tblCellSpacing w:w="15" w:type="dxa"/>
        </w:trPr>
        <w:tc>
          <w:tcPr>
            <w:tcW w:w="0" w:type="auto"/>
            <w:gridSpan w:val="3"/>
            <w:vAlign w:val="center"/>
            <w:hideMark/>
          </w:tcPr>
          <w:p w14:paraId="7A05F3FC"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b/>
                <w:bCs/>
                <w:sz w:val="18"/>
                <w:szCs w:val="18"/>
              </w:rPr>
              <w:t>President:</w:t>
            </w:r>
            <w:r w:rsidRPr="00CB02B4">
              <w:rPr>
                <w:rFonts w:ascii="Times New Roman" w:hAnsi="Times New Roman" w:cs="Times New Roman"/>
                <w:sz w:val="18"/>
                <w:szCs w:val="18"/>
              </w:rPr>
              <w:t xml:space="preserve"> </w:t>
            </w:r>
            <w:hyperlink r:id="rId138" w:tooltip="Cyrus Griffin" w:history="1">
              <w:r w:rsidRPr="00CB02B4">
                <w:rPr>
                  <w:rStyle w:val="Hyperlink"/>
                  <w:rFonts w:ascii="Times New Roman" w:hAnsi="Times New Roman" w:cs="Times New Roman"/>
                  <w:color w:val="auto"/>
                  <w:sz w:val="18"/>
                  <w:szCs w:val="18"/>
                </w:rPr>
                <w:t>Cyrus Griffin</w:t>
              </w:r>
            </w:hyperlink>
            <w:r w:rsidRPr="00CB02B4">
              <w:rPr>
                <w:rFonts w:ascii="Times New Roman" w:hAnsi="Times New Roman" w:cs="Times New Roman"/>
                <w:sz w:val="18"/>
                <w:szCs w:val="18"/>
              </w:rPr>
              <w:t xml:space="preserve"> (</w:t>
            </w:r>
            <w:hyperlink r:id="rId139" w:tooltip="De jure" w:history="1">
              <w:r w:rsidRPr="00CB02B4">
                <w:rPr>
                  <w:rStyle w:val="Hyperlink"/>
                  <w:rFonts w:ascii="Times New Roman" w:hAnsi="Times New Roman" w:cs="Times New Roman"/>
                  <w:color w:val="auto"/>
                  <w:sz w:val="18"/>
                  <w:szCs w:val="18"/>
                </w:rPr>
                <w:t>de jure</w:t>
              </w:r>
            </w:hyperlink>
            <w:r w:rsidRPr="00CB02B4">
              <w:rPr>
                <w:rFonts w:ascii="Times New Roman" w:hAnsi="Times New Roman" w:cs="Times New Roman"/>
                <w:sz w:val="18"/>
                <w:szCs w:val="18"/>
              </w:rPr>
              <w:t>, until November 15, 1788)</w:t>
            </w:r>
            <w:r w:rsidRPr="00CB02B4">
              <w:rPr>
                <w:rFonts w:ascii="Times New Roman" w:hAnsi="Times New Roman" w:cs="Times New Roman"/>
                <w:sz w:val="18"/>
                <w:szCs w:val="18"/>
              </w:rPr>
              <w:br/>
              <w:t xml:space="preserve">  </w:t>
            </w:r>
            <w:r w:rsidRPr="00CB02B4">
              <w:rPr>
                <w:rFonts w:ascii="Times New Roman" w:hAnsi="Times New Roman" w:cs="Times New Roman"/>
                <w:sz w:val="18"/>
                <w:szCs w:val="18"/>
              </w:rPr>
              <w:t> </w:t>
            </w:r>
            <w:r w:rsidRPr="00CB02B4">
              <w:rPr>
                <w:rFonts w:ascii="Times New Roman" w:hAnsi="Times New Roman" w:cs="Times New Roman"/>
                <w:sz w:val="18"/>
                <w:szCs w:val="18"/>
              </w:rPr>
              <w:t xml:space="preserve">   </w:t>
            </w:r>
            <w:r w:rsidRPr="00CB02B4">
              <w:rPr>
                <w:rFonts w:ascii="Times New Roman" w:hAnsi="Times New Roman" w:cs="Times New Roman"/>
                <w:sz w:val="18"/>
                <w:szCs w:val="18"/>
              </w:rPr>
              <w:t> </w:t>
            </w:r>
            <w:r w:rsidRPr="00CB02B4">
              <w:rPr>
                <w:rFonts w:ascii="Times New Roman" w:hAnsi="Times New Roman" w:cs="Times New Roman"/>
                <w:sz w:val="18"/>
                <w:szCs w:val="18"/>
              </w:rPr>
              <w:t xml:space="preserve">   </w:t>
            </w:r>
            <w:r w:rsidRPr="00CB02B4">
              <w:rPr>
                <w:rFonts w:ascii="Times New Roman" w:hAnsi="Times New Roman" w:cs="Times New Roman"/>
                <w:sz w:val="18"/>
                <w:szCs w:val="18"/>
              </w:rPr>
              <w:t> </w:t>
            </w:r>
            <w:r w:rsidRPr="00CB02B4">
              <w:rPr>
                <w:rFonts w:ascii="Times New Roman" w:hAnsi="Times New Roman" w:cs="Times New Roman"/>
                <w:i/>
                <w:iCs/>
                <w:sz w:val="18"/>
                <w:szCs w:val="18"/>
              </w:rPr>
              <w:t>vacant</w:t>
            </w:r>
            <w:r w:rsidRPr="00CB02B4">
              <w:rPr>
                <w:rFonts w:ascii="Times New Roman" w:hAnsi="Times New Roman" w:cs="Times New Roman"/>
                <w:sz w:val="18"/>
                <w:szCs w:val="18"/>
              </w:rPr>
              <w:t xml:space="preserve"> (from November 15, 1788)</w:t>
            </w:r>
            <w:hyperlink r:id="rId140" w:anchor="cite_note-13" w:history="1">
              <w:r w:rsidRPr="00CB02B4">
                <w:rPr>
                  <w:rStyle w:val="Hyperlink"/>
                  <w:rFonts w:ascii="Times New Roman" w:hAnsi="Times New Roman" w:cs="Times New Roman"/>
                  <w:color w:val="auto"/>
                  <w:sz w:val="18"/>
                  <w:szCs w:val="18"/>
                  <w:vertAlign w:val="superscript"/>
                </w:rPr>
                <w:t>[e]</w:t>
              </w:r>
            </w:hyperlink>
          </w:p>
        </w:tc>
      </w:tr>
    </w:tbl>
    <w:p w14:paraId="41FFF35D" w14:textId="77777777" w:rsidR="00F37213" w:rsidRPr="00CB02B4" w:rsidRDefault="00F37213" w:rsidP="00F37213">
      <w:pPr>
        <w:shd w:val="clear" w:color="auto" w:fill="000000" w:themeFill="text1"/>
        <w:jc w:val="center"/>
        <w:rPr>
          <w:rFonts w:ascii="Times New Roman" w:hAnsi="Times New Roman" w:cs="Times New Roman"/>
          <w:b/>
          <w:bCs/>
          <w:sz w:val="18"/>
          <w:szCs w:val="18"/>
        </w:rPr>
      </w:pPr>
      <w:r w:rsidRPr="00CB02B4">
        <w:rPr>
          <w:rFonts w:ascii="Times New Roman" w:hAnsi="Times New Roman" w:cs="Times New Roman"/>
          <w:b/>
          <w:bCs/>
          <w:sz w:val="18"/>
          <w:szCs w:val="18"/>
          <w:lang w:val="en"/>
        </w:rPr>
        <w:t>Committee of the States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487"/>
        <w:gridCol w:w="5259"/>
      </w:tblGrid>
      <w:tr w:rsidR="00F37213" w:rsidRPr="00CB02B4" w14:paraId="03015C94" w14:textId="77777777" w:rsidTr="00F37213">
        <w:trPr>
          <w:tblCellSpacing w:w="15" w:type="dxa"/>
          <w:jc w:val="center"/>
        </w:trPr>
        <w:tc>
          <w:tcPr>
            <w:tcW w:w="0" w:type="auto"/>
            <w:gridSpan w:val="2"/>
            <w:tcBorders>
              <w:top w:val="nil"/>
              <w:left w:val="nil"/>
              <w:bottom w:val="nil"/>
              <w:right w:val="nil"/>
            </w:tcBorders>
            <w:vAlign w:val="center"/>
            <w:hideMark/>
          </w:tcPr>
          <w:p w14:paraId="1328102D" w14:textId="77777777" w:rsidR="00F37213" w:rsidRPr="00CB02B4" w:rsidRDefault="00F37213"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A Committee of the States</w:t>
            </w:r>
          </w:p>
        </w:tc>
      </w:tr>
      <w:tr w:rsidR="00F37213" w:rsidRPr="00CB02B4" w14:paraId="2308AD83" w14:textId="77777777" w:rsidTr="00F37213">
        <w:trPr>
          <w:tblCellSpacing w:w="15" w:type="dxa"/>
          <w:jc w:val="center"/>
        </w:trPr>
        <w:tc>
          <w:tcPr>
            <w:tcW w:w="0" w:type="auto"/>
            <w:gridSpan w:val="2"/>
            <w:shd w:val="clear" w:color="auto" w:fill="EFEFEF"/>
            <w:vAlign w:val="center"/>
            <w:hideMark/>
          </w:tcPr>
          <w:p w14:paraId="66493F27" w14:textId="77777777" w:rsidR="00F37213" w:rsidRPr="00CB02B4" w:rsidRDefault="00F37213"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Committee overview</w:t>
            </w:r>
          </w:p>
        </w:tc>
      </w:tr>
      <w:tr w:rsidR="00F37213" w:rsidRPr="00CB02B4" w14:paraId="17532361" w14:textId="77777777" w:rsidTr="00F37213">
        <w:trPr>
          <w:tblCellSpacing w:w="15" w:type="dxa"/>
          <w:jc w:val="center"/>
        </w:trPr>
        <w:tc>
          <w:tcPr>
            <w:tcW w:w="0" w:type="auto"/>
            <w:vAlign w:val="center"/>
            <w:hideMark/>
          </w:tcPr>
          <w:p w14:paraId="1EF54C1D" w14:textId="77777777" w:rsidR="00F37213" w:rsidRPr="00CB02B4" w:rsidRDefault="00F37213" w:rsidP="001B27AE">
            <w:pPr>
              <w:jc w:val="both"/>
              <w:rPr>
                <w:rFonts w:ascii="Times New Roman" w:hAnsi="Times New Roman" w:cs="Times New Roman"/>
                <w:b/>
                <w:bCs/>
                <w:sz w:val="18"/>
                <w:szCs w:val="18"/>
              </w:rPr>
            </w:pPr>
            <w:r w:rsidRPr="00CB02B4">
              <w:rPr>
                <w:rFonts w:ascii="Times New Roman" w:hAnsi="Times New Roman" w:cs="Times New Roman"/>
                <w:b/>
                <w:bCs/>
                <w:sz w:val="18"/>
                <w:szCs w:val="18"/>
              </w:rPr>
              <w:t>Formed</w:t>
            </w:r>
          </w:p>
        </w:tc>
        <w:tc>
          <w:tcPr>
            <w:tcW w:w="0" w:type="auto"/>
            <w:vAlign w:val="center"/>
            <w:hideMark/>
          </w:tcPr>
          <w:p w14:paraId="4375BFFD" w14:textId="77777777" w:rsidR="00F37213" w:rsidRPr="00CB02B4" w:rsidRDefault="00F37213" w:rsidP="001B27AE">
            <w:pPr>
              <w:jc w:val="both"/>
              <w:rPr>
                <w:rFonts w:ascii="Times New Roman" w:hAnsi="Times New Roman" w:cs="Times New Roman"/>
                <w:sz w:val="18"/>
                <w:szCs w:val="18"/>
              </w:rPr>
            </w:pPr>
            <w:r w:rsidRPr="00CB02B4">
              <w:rPr>
                <w:rFonts w:ascii="Times New Roman" w:hAnsi="Times New Roman" w:cs="Times New Roman"/>
                <w:sz w:val="18"/>
                <w:szCs w:val="18"/>
              </w:rPr>
              <w:t>1784</w:t>
            </w:r>
          </w:p>
        </w:tc>
      </w:tr>
      <w:tr w:rsidR="00F37213" w:rsidRPr="00CB02B4" w14:paraId="1CE8E43A" w14:textId="77777777" w:rsidTr="00F37213">
        <w:trPr>
          <w:tblCellSpacing w:w="15" w:type="dxa"/>
          <w:jc w:val="center"/>
        </w:trPr>
        <w:tc>
          <w:tcPr>
            <w:tcW w:w="0" w:type="auto"/>
            <w:vAlign w:val="center"/>
            <w:hideMark/>
          </w:tcPr>
          <w:p w14:paraId="6B810B3D" w14:textId="77777777" w:rsidR="00F37213" w:rsidRPr="00CB02B4" w:rsidRDefault="00F37213" w:rsidP="001B27AE">
            <w:pPr>
              <w:jc w:val="both"/>
              <w:rPr>
                <w:rFonts w:ascii="Times New Roman" w:hAnsi="Times New Roman" w:cs="Times New Roman"/>
                <w:b/>
                <w:bCs/>
                <w:sz w:val="18"/>
                <w:szCs w:val="18"/>
              </w:rPr>
            </w:pPr>
            <w:r w:rsidRPr="00CB02B4">
              <w:rPr>
                <w:rFonts w:ascii="Times New Roman" w:hAnsi="Times New Roman" w:cs="Times New Roman"/>
                <w:b/>
                <w:bCs/>
                <w:sz w:val="18"/>
                <w:szCs w:val="18"/>
              </w:rPr>
              <w:t>Dissolved</w:t>
            </w:r>
          </w:p>
        </w:tc>
        <w:tc>
          <w:tcPr>
            <w:tcW w:w="0" w:type="auto"/>
            <w:vAlign w:val="center"/>
            <w:hideMark/>
          </w:tcPr>
          <w:p w14:paraId="50991C8B" w14:textId="77777777" w:rsidR="00F37213" w:rsidRPr="00CB02B4" w:rsidRDefault="00F37213" w:rsidP="001B27AE">
            <w:pPr>
              <w:jc w:val="both"/>
              <w:rPr>
                <w:rFonts w:ascii="Times New Roman" w:hAnsi="Times New Roman" w:cs="Times New Roman"/>
                <w:sz w:val="18"/>
                <w:szCs w:val="18"/>
              </w:rPr>
            </w:pPr>
            <w:r w:rsidRPr="00CB02B4">
              <w:rPr>
                <w:rFonts w:ascii="Times New Roman" w:hAnsi="Times New Roman" w:cs="Times New Roman"/>
                <w:sz w:val="18"/>
                <w:szCs w:val="18"/>
              </w:rPr>
              <w:t>1784</w:t>
            </w:r>
          </w:p>
        </w:tc>
      </w:tr>
      <w:tr w:rsidR="00F37213" w:rsidRPr="00CB02B4" w14:paraId="01880A0D" w14:textId="77777777" w:rsidTr="00F37213">
        <w:trPr>
          <w:tblCellSpacing w:w="15" w:type="dxa"/>
          <w:jc w:val="center"/>
        </w:trPr>
        <w:tc>
          <w:tcPr>
            <w:tcW w:w="0" w:type="auto"/>
            <w:vAlign w:val="center"/>
            <w:hideMark/>
          </w:tcPr>
          <w:p w14:paraId="2D8855D8" w14:textId="77777777" w:rsidR="00F37213" w:rsidRPr="00CB02B4" w:rsidRDefault="00F37213" w:rsidP="001B27AE">
            <w:pPr>
              <w:jc w:val="both"/>
              <w:rPr>
                <w:rFonts w:ascii="Times New Roman" w:hAnsi="Times New Roman" w:cs="Times New Roman"/>
                <w:b/>
                <w:bCs/>
                <w:sz w:val="18"/>
                <w:szCs w:val="18"/>
              </w:rPr>
            </w:pPr>
            <w:r w:rsidRPr="00CB02B4">
              <w:rPr>
                <w:rFonts w:ascii="Times New Roman" w:hAnsi="Times New Roman" w:cs="Times New Roman"/>
                <w:b/>
                <w:bCs/>
                <w:sz w:val="18"/>
                <w:szCs w:val="18"/>
              </w:rPr>
              <w:t>Type</w:t>
            </w:r>
          </w:p>
        </w:tc>
        <w:tc>
          <w:tcPr>
            <w:tcW w:w="0" w:type="auto"/>
            <w:vAlign w:val="center"/>
            <w:hideMark/>
          </w:tcPr>
          <w:p w14:paraId="625211F7" w14:textId="77777777" w:rsidR="00F37213" w:rsidRPr="00CB02B4" w:rsidRDefault="00F37213" w:rsidP="001B27AE">
            <w:pPr>
              <w:jc w:val="both"/>
              <w:rPr>
                <w:rFonts w:ascii="Times New Roman" w:hAnsi="Times New Roman" w:cs="Times New Roman"/>
                <w:sz w:val="18"/>
                <w:szCs w:val="18"/>
              </w:rPr>
            </w:pPr>
            <w:r w:rsidRPr="00CB02B4">
              <w:rPr>
                <w:rFonts w:ascii="Times New Roman" w:hAnsi="Times New Roman" w:cs="Times New Roman"/>
                <w:sz w:val="18"/>
                <w:szCs w:val="18"/>
              </w:rPr>
              <w:t>body</w:t>
            </w:r>
          </w:p>
        </w:tc>
      </w:tr>
      <w:tr w:rsidR="00F37213" w:rsidRPr="00CB02B4" w14:paraId="1D575A80" w14:textId="77777777" w:rsidTr="00F37213">
        <w:trPr>
          <w:tblCellSpacing w:w="15" w:type="dxa"/>
          <w:jc w:val="center"/>
        </w:trPr>
        <w:tc>
          <w:tcPr>
            <w:tcW w:w="0" w:type="auto"/>
            <w:vAlign w:val="center"/>
            <w:hideMark/>
          </w:tcPr>
          <w:p w14:paraId="5AF6359D" w14:textId="77777777" w:rsidR="00F37213" w:rsidRPr="00CB02B4" w:rsidRDefault="00F37213" w:rsidP="001B27AE">
            <w:pPr>
              <w:jc w:val="both"/>
              <w:rPr>
                <w:rFonts w:ascii="Times New Roman" w:hAnsi="Times New Roman" w:cs="Times New Roman"/>
                <w:b/>
                <w:bCs/>
                <w:sz w:val="18"/>
                <w:szCs w:val="18"/>
              </w:rPr>
            </w:pPr>
            <w:r w:rsidRPr="00CB02B4">
              <w:rPr>
                <w:rFonts w:ascii="Times New Roman" w:hAnsi="Times New Roman" w:cs="Times New Roman"/>
                <w:b/>
                <w:bCs/>
                <w:sz w:val="18"/>
                <w:szCs w:val="18"/>
              </w:rPr>
              <w:t>Parent Committee</w:t>
            </w:r>
          </w:p>
        </w:tc>
        <w:tc>
          <w:tcPr>
            <w:tcW w:w="0" w:type="auto"/>
            <w:vAlign w:val="center"/>
            <w:hideMark/>
          </w:tcPr>
          <w:p w14:paraId="3273BE46" w14:textId="77777777" w:rsidR="00F37213" w:rsidRPr="00CB02B4" w:rsidRDefault="00F37213" w:rsidP="001B27AE">
            <w:pPr>
              <w:jc w:val="both"/>
              <w:rPr>
                <w:rFonts w:ascii="Times New Roman" w:hAnsi="Times New Roman" w:cs="Times New Roman"/>
                <w:sz w:val="18"/>
                <w:szCs w:val="18"/>
              </w:rPr>
            </w:pPr>
            <w:hyperlink r:id="rId141" w:tooltip="Congress of the Confederation" w:history="1">
              <w:r w:rsidRPr="00CB02B4">
                <w:rPr>
                  <w:rStyle w:val="Hyperlink"/>
                  <w:rFonts w:ascii="Times New Roman" w:hAnsi="Times New Roman" w:cs="Times New Roman"/>
                  <w:color w:val="auto"/>
                  <w:sz w:val="18"/>
                  <w:szCs w:val="18"/>
                </w:rPr>
                <w:t>Congress of the Confederation</w:t>
              </w:r>
            </w:hyperlink>
          </w:p>
        </w:tc>
      </w:tr>
      <w:tr w:rsidR="00F37213" w:rsidRPr="00CB02B4" w14:paraId="4B975E72" w14:textId="77777777" w:rsidTr="00F37213">
        <w:trPr>
          <w:tblCellSpacing w:w="15" w:type="dxa"/>
          <w:jc w:val="center"/>
        </w:trPr>
        <w:tc>
          <w:tcPr>
            <w:tcW w:w="0" w:type="auto"/>
            <w:vAlign w:val="center"/>
            <w:hideMark/>
          </w:tcPr>
          <w:p w14:paraId="3B379686" w14:textId="77777777" w:rsidR="00F37213" w:rsidRPr="00CB02B4" w:rsidRDefault="00F37213" w:rsidP="001B27AE">
            <w:pPr>
              <w:jc w:val="both"/>
              <w:rPr>
                <w:rFonts w:ascii="Times New Roman" w:hAnsi="Times New Roman" w:cs="Times New Roman"/>
                <w:b/>
                <w:bCs/>
                <w:sz w:val="18"/>
                <w:szCs w:val="18"/>
              </w:rPr>
            </w:pPr>
            <w:r w:rsidRPr="00CB02B4">
              <w:rPr>
                <w:rFonts w:ascii="Times New Roman" w:hAnsi="Times New Roman" w:cs="Times New Roman"/>
                <w:b/>
                <w:bCs/>
                <w:sz w:val="18"/>
                <w:szCs w:val="18"/>
              </w:rPr>
              <w:t>Key document</w:t>
            </w:r>
          </w:p>
        </w:tc>
        <w:tc>
          <w:tcPr>
            <w:tcW w:w="0" w:type="auto"/>
            <w:vAlign w:val="center"/>
            <w:hideMark/>
          </w:tcPr>
          <w:p w14:paraId="5E966B18" w14:textId="77777777" w:rsidR="00F37213" w:rsidRPr="00CB02B4" w:rsidRDefault="00F37213">
            <w:pPr>
              <w:numPr>
                <w:ilvl w:val="0"/>
                <w:numId w:val="21"/>
              </w:numPr>
              <w:jc w:val="both"/>
              <w:rPr>
                <w:rFonts w:ascii="Times New Roman" w:hAnsi="Times New Roman" w:cs="Times New Roman"/>
                <w:sz w:val="18"/>
                <w:szCs w:val="18"/>
              </w:rPr>
            </w:pPr>
            <w:hyperlink r:id="rId142" w:tooltip="s:Articles of Confederation and Perpetual Union" w:history="1">
              <w:r w:rsidRPr="00CB02B4">
                <w:rPr>
                  <w:rStyle w:val="Hyperlink"/>
                  <w:rFonts w:ascii="Times New Roman" w:hAnsi="Times New Roman" w:cs="Times New Roman"/>
                  <w:color w:val="auto"/>
                  <w:sz w:val="18"/>
                  <w:szCs w:val="18"/>
                </w:rPr>
                <w:t>Articles of Confederation and Perpetual Union Articles 5,9,10</w:t>
              </w:r>
            </w:hyperlink>
          </w:p>
        </w:tc>
      </w:tr>
    </w:tbl>
    <w:p w14:paraId="1BF30950" w14:textId="7CCE1A58" w:rsidR="00F37213" w:rsidRPr="00CB02B4" w:rsidRDefault="00F37213" w:rsidP="00F37213">
      <w:pPr>
        <w:jc w:val="both"/>
        <w:rPr>
          <w:rFonts w:ascii="Times New Roman" w:hAnsi="Times New Roman" w:cs="Times New Roman"/>
          <w:sz w:val="18"/>
          <w:szCs w:val="18"/>
        </w:rPr>
      </w:pPr>
      <w:r w:rsidRPr="00CB02B4">
        <w:rPr>
          <w:rFonts w:ascii="Times New Roman" w:hAnsi="Times New Roman" w:cs="Times New Roman"/>
          <w:b/>
          <w:bCs/>
          <w:sz w:val="18"/>
          <w:szCs w:val="18"/>
        </w:rPr>
        <w:t>A</w:t>
      </w:r>
      <w:r w:rsidRPr="00CB02B4">
        <w:rPr>
          <w:rFonts w:ascii="Times New Roman" w:hAnsi="Times New Roman" w:cs="Times New Roman"/>
          <w:sz w:val="18"/>
          <w:szCs w:val="18"/>
        </w:rPr>
        <w:t xml:space="preserve"> </w:t>
      </w:r>
      <w:r w:rsidRPr="00CB02B4">
        <w:rPr>
          <w:rFonts w:ascii="Times New Roman" w:hAnsi="Times New Roman" w:cs="Times New Roman"/>
          <w:b/>
          <w:bCs/>
          <w:sz w:val="18"/>
          <w:szCs w:val="18"/>
        </w:rPr>
        <w:t>Committee of the States</w:t>
      </w:r>
      <w:r w:rsidRPr="00CB02B4">
        <w:rPr>
          <w:rFonts w:ascii="Times New Roman" w:hAnsi="Times New Roman" w:cs="Times New Roman"/>
          <w:sz w:val="18"/>
          <w:szCs w:val="18"/>
        </w:rPr>
        <w:t xml:space="preserve"> was an arm of the </w:t>
      </w:r>
      <w:hyperlink r:id="rId143" w:tooltip="United States" w:history="1">
        <w:r w:rsidRPr="00CB02B4">
          <w:rPr>
            <w:rStyle w:val="Hyperlink"/>
            <w:rFonts w:ascii="Times New Roman" w:hAnsi="Times New Roman" w:cs="Times New Roman"/>
            <w:color w:val="auto"/>
            <w:sz w:val="18"/>
            <w:szCs w:val="18"/>
          </w:rPr>
          <w:t>United States</w:t>
        </w:r>
      </w:hyperlink>
      <w:r w:rsidRPr="00CB02B4">
        <w:rPr>
          <w:rFonts w:ascii="Times New Roman" w:hAnsi="Times New Roman" w:cs="Times New Roman"/>
          <w:sz w:val="18"/>
          <w:szCs w:val="18"/>
        </w:rPr>
        <w:t xml:space="preserve"> government under the </w:t>
      </w:r>
      <w:hyperlink r:id="rId144" w:tooltip="Articles of Confederation and Perpetual Union" w:history="1">
        <w:r w:rsidRPr="00CB02B4">
          <w:rPr>
            <w:rStyle w:val="Hyperlink"/>
            <w:rFonts w:ascii="Times New Roman" w:hAnsi="Times New Roman" w:cs="Times New Roman"/>
            <w:color w:val="auto"/>
            <w:sz w:val="18"/>
            <w:szCs w:val="18"/>
          </w:rPr>
          <w:t>Articles of Confederation and Perpetual Union</w:t>
        </w:r>
      </w:hyperlink>
      <w:r w:rsidRPr="00CB02B4">
        <w:rPr>
          <w:rFonts w:ascii="Times New Roman" w:hAnsi="Times New Roman" w:cs="Times New Roman"/>
          <w:sz w:val="18"/>
          <w:szCs w:val="18"/>
        </w:rPr>
        <w:t xml:space="preserve">. The committee consisted of one member from each state and was designed to carry out the functions of government while the </w:t>
      </w:r>
      <w:hyperlink r:id="rId145" w:tooltip="Congress of the Confederation" w:history="1">
        <w:r w:rsidRPr="00CB02B4">
          <w:rPr>
            <w:rStyle w:val="Hyperlink"/>
            <w:rFonts w:ascii="Times New Roman" w:hAnsi="Times New Roman" w:cs="Times New Roman"/>
            <w:color w:val="auto"/>
            <w:sz w:val="18"/>
            <w:szCs w:val="18"/>
          </w:rPr>
          <w:t>Congress of the Confederation</w:t>
        </w:r>
      </w:hyperlink>
      <w:r w:rsidRPr="00CB02B4">
        <w:rPr>
          <w:rFonts w:ascii="Times New Roman" w:hAnsi="Times New Roman" w:cs="Times New Roman"/>
          <w:sz w:val="18"/>
          <w:szCs w:val="18"/>
        </w:rPr>
        <w:t xml:space="preserve"> was in recess.  The committee was active for only one year, 1784, and never achieved a quorum.</w:t>
      </w:r>
    </w:p>
    <w:p w14:paraId="34A1F5F1" w14:textId="77777777" w:rsidR="00F37213" w:rsidRPr="00CB02B4" w:rsidRDefault="00F37213"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In the draft of the </w:t>
      </w:r>
      <w:hyperlink r:id="rId146" w:tooltip="Articles of Confederation" w:history="1">
        <w:r w:rsidRPr="00CB02B4">
          <w:rPr>
            <w:rStyle w:val="Hyperlink"/>
            <w:rFonts w:ascii="Times New Roman" w:hAnsi="Times New Roman" w:cs="Times New Roman"/>
            <w:color w:val="auto"/>
            <w:sz w:val="18"/>
            <w:szCs w:val="18"/>
          </w:rPr>
          <w:t>Articles of Confederation</w:t>
        </w:r>
      </w:hyperlink>
      <w:r w:rsidRPr="00CB02B4">
        <w:rPr>
          <w:rFonts w:ascii="Times New Roman" w:hAnsi="Times New Roman" w:cs="Times New Roman"/>
          <w:sz w:val="18"/>
          <w:szCs w:val="18"/>
        </w:rPr>
        <w:t xml:space="preserve"> by </w:t>
      </w:r>
      <w:hyperlink r:id="rId147" w:tooltip="John Dickinson (politician)" w:history="1">
        <w:r w:rsidRPr="00CB02B4">
          <w:rPr>
            <w:rStyle w:val="Hyperlink"/>
            <w:rFonts w:ascii="Times New Roman" w:hAnsi="Times New Roman" w:cs="Times New Roman"/>
            <w:color w:val="auto"/>
            <w:sz w:val="18"/>
            <w:szCs w:val="18"/>
          </w:rPr>
          <w:t>John Dickinson</w:t>
        </w:r>
      </w:hyperlink>
      <w:r w:rsidRPr="00CB02B4">
        <w:rPr>
          <w:rFonts w:ascii="Times New Roman" w:hAnsi="Times New Roman" w:cs="Times New Roman"/>
          <w:sz w:val="18"/>
          <w:szCs w:val="18"/>
        </w:rPr>
        <w:t xml:space="preserve"> and the draft committee, this committee was called the Council of State, vested with executive and staff control for commerce, trade, education and issues as delegated by Congress. A minimum of nine of the thirteen states would have had to vote in favor of delegating any new powers to the council, a model after the various administrative committees set up during the </w:t>
      </w:r>
      <w:hyperlink r:id="rId148" w:tooltip="American Revolutionary War" w:history="1">
        <w:r w:rsidRPr="00CB02B4">
          <w:rPr>
            <w:rStyle w:val="Hyperlink"/>
            <w:rFonts w:ascii="Times New Roman" w:hAnsi="Times New Roman" w:cs="Times New Roman"/>
            <w:color w:val="auto"/>
            <w:sz w:val="18"/>
            <w:szCs w:val="18"/>
          </w:rPr>
          <w:t>American Revolutionary War</w:t>
        </w:r>
      </w:hyperlink>
      <w:r w:rsidRPr="00CB02B4">
        <w:rPr>
          <w:rFonts w:ascii="Times New Roman" w:hAnsi="Times New Roman" w:cs="Times New Roman"/>
          <w:sz w:val="18"/>
          <w:szCs w:val="18"/>
        </w:rPr>
        <w:t xml:space="preserve">. Instead, the </w:t>
      </w:r>
      <w:hyperlink r:id="rId149" w:tooltip="Second Continental Congress" w:history="1">
        <w:r w:rsidRPr="00CB02B4">
          <w:rPr>
            <w:rStyle w:val="Hyperlink"/>
            <w:rFonts w:ascii="Times New Roman" w:hAnsi="Times New Roman" w:cs="Times New Roman"/>
            <w:color w:val="auto"/>
            <w:sz w:val="18"/>
            <w:szCs w:val="18"/>
          </w:rPr>
          <w:t>Second Continental Congress</w:t>
        </w:r>
      </w:hyperlink>
      <w:r w:rsidRPr="00CB02B4">
        <w:rPr>
          <w:rFonts w:ascii="Times New Roman" w:hAnsi="Times New Roman" w:cs="Times New Roman"/>
          <w:sz w:val="18"/>
          <w:szCs w:val="18"/>
        </w:rPr>
        <w:t xml:space="preserve"> changed it to Committee of the States, with limited management powers only when Congress was not in session.</w:t>
      </w:r>
      <w:hyperlink r:id="rId150" w:anchor="cite_note-sn-2" w:history="1">
        <w:r w:rsidRPr="00CB02B4">
          <w:rPr>
            <w:rStyle w:val="Hyperlink"/>
            <w:rFonts w:ascii="Times New Roman" w:hAnsi="Times New Roman" w:cs="Times New Roman"/>
            <w:color w:val="auto"/>
            <w:sz w:val="18"/>
            <w:szCs w:val="18"/>
            <w:vertAlign w:val="superscript"/>
          </w:rPr>
          <w:t>[2]</w:t>
        </w:r>
      </w:hyperlink>
    </w:p>
    <w:p w14:paraId="4464F70B" w14:textId="77777777" w:rsidR="00F37213" w:rsidRPr="00CB02B4" w:rsidRDefault="00F37213"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The committee was set up in 1784 on the proposal of </w:t>
      </w:r>
      <w:hyperlink r:id="rId151" w:tooltip="Thomas Jefferson" w:history="1">
        <w:r w:rsidRPr="00CB02B4">
          <w:rPr>
            <w:rStyle w:val="Hyperlink"/>
            <w:rFonts w:ascii="Times New Roman" w:hAnsi="Times New Roman" w:cs="Times New Roman"/>
            <w:color w:val="auto"/>
            <w:sz w:val="18"/>
            <w:szCs w:val="18"/>
          </w:rPr>
          <w:t>Thomas Jefferson</w:t>
        </w:r>
      </w:hyperlink>
      <w:r w:rsidRPr="00CB02B4">
        <w:rPr>
          <w:rFonts w:ascii="Times New Roman" w:hAnsi="Times New Roman" w:cs="Times New Roman"/>
          <w:sz w:val="18"/>
          <w:szCs w:val="18"/>
        </w:rPr>
        <w:t>, then a congressman from Virginia. The committee "</w:t>
      </w:r>
      <w:proofErr w:type="spellStart"/>
      <w:r w:rsidRPr="00CB02B4">
        <w:rPr>
          <w:rFonts w:ascii="Times New Roman" w:hAnsi="Times New Roman" w:cs="Times New Roman"/>
          <w:sz w:val="18"/>
          <w:szCs w:val="18"/>
        </w:rPr>
        <w:t>quarrelled</w:t>
      </w:r>
      <w:proofErr w:type="spellEnd"/>
      <w:r w:rsidRPr="00CB02B4">
        <w:rPr>
          <w:rFonts w:ascii="Times New Roman" w:hAnsi="Times New Roman" w:cs="Times New Roman"/>
          <w:sz w:val="18"/>
          <w:szCs w:val="18"/>
        </w:rPr>
        <w:t xml:space="preserve"> very soon, split into two parties, [and] abandoned their post."</w:t>
      </w:r>
      <w:hyperlink r:id="rId152" w:anchor="cite_note-3" w:history="1">
        <w:r w:rsidRPr="00CB02B4">
          <w:rPr>
            <w:rStyle w:val="Hyperlink"/>
            <w:rFonts w:ascii="Times New Roman" w:hAnsi="Times New Roman" w:cs="Times New Roman"/>
            <w:color w:val="auto"/>
            <w:sz w:val="18"/>
            <w:szCs w:val="18"/>
            <w:vertAlign w:val="superscript"/>
          </w:rPr>
          <w:t>[3]</w:t>
        </w:r>
      </w:hyperlink>
      <w:r w:rsidRPr="00CB02B4">
        <w:rPr>
          <w:rFonts w:ascii="Times New Roman" w:hAnsi="Times New Roman" w:cs="Times New Roman"/>
          <w:sz w:val="18"/>
          <w:szCs w:val="18"/>
        </w:rPr>
        <w:t xml:space="preserve"> This was the only time the committee was formed, and it never achieved a quorum to perform its administrative duties.</w:t>
      </w:r>
      <w:hyperlink r:id="rId153" w:anchor="cite_note-sn-2" w:history="1">
        <w:r w:rsidRPr="00CB02B4">
          <w:rPr>
            <w:rStyle w:val="Hyperlink"/>
            <w:rFonts w:ascii="Times New Roman" w:hAnsi="Times New Roman" w:cs="Times New Roman"/>
            <w:color w:val="auto"/>
            <w:sz w:val="18"/>
            <w:szCs w:val="18"/>
            <w:vertAlign w:val="superscript"/>
          </w:rPr>
          <w:t>[2]</w:t>
        </w:r>
      </w:hyperlink>
    </w:p>
    <w:p w14:paraId="1A25F55C" w14:textId="76E90DFB" w:rsidR="00F37213" w:rsidRPr="00CB02B4" w:rsidRDefault="00F37213" w:rsidP="00F37213">
      <w:pPr>
        <w:jc w:val="both"/>
        <w:rPr>
          <w:rFonts w:ascii="Times New Roman" w:hAnsi="Times New Roman" w:cs="Times New Roman"/>
          <w:sz w:val="18"/>
          <w:szCs w:val="18"/>
        </w:rPr>
      </w:pPr>
      <w:r w:rsidRPr="00CB02B4">
        <w:rPr>
          <w:rFonts w:ascii="Times New Roman" w:hAnsi="Times New Roman" w:cs="Times New Roman"/>
          <w:b/>
          <w:bCs/>
          <w:sz w:val="18"/>
          <w:szCs w:val="18"/>
        </w:rPr>
        <w:t xml:space="preserve">Powers: </w:t>
      </w:r>
      <w:r w:rsidRPr="00CB02B4">
        <w:rPr>
          <w:rFonts w:ascii="Times New Roman" w:hAnsi="Times New Roman" w:cs="Times New Roman"/>
          <w:sz w:val="18"/>
          <w:szCs w:val="18"/>
        </w:rPr>
        <w:t>The congressional powers that did not require nine votes were:</w:t>
      </w:r>
    </w:p>
    <w:p w14:paraId="3D4291FB" w14:textId="77777777" w:rsidR="00F37213" w:rsidRPr="00CB02B4" w:rsidRDefault="00F37213">
      <w:pPr>
        <w:pStyle w:val="ListParagraph"/>
        <w:numPr>
          <w:ilvl w:val="0"/>
          <w:numId w:val="22"/>
        </w:numPr>
        <w:jc w:val="both"/>
        <w:rPr>
          <w:rFonts w:ascii="Times New Roman" w:hAnsi="Times New Roman" w:cs="Times New Roman"/>
          <w:sz w:val="18"/>
          <w:szCs w:val="18"/>
        </w:rPr>
      </w:pPr>
      <w:r w:rsidRPr="00CB02B4">
        <w:rPr>
          <w:rFonts w:ascii="Times New Roman" w:hAnsi="Times New Roman" w:cs="Times New Roman"/>
          <w:sz w:val="18"/>
          <w:szCs w:val="18"/>
        </w:rPr>
        <w:t>Oversee foreign affairs</w:t>
      </w:r>
    </w:p>
    <w:p w14:paraId="3DE70F91" w14:textId="77777777" w:rsidR="00F37213" w:rsidRPr="00CB02B4" w:rsidRDefault="00F37213">
      <w:pPr>
        <w:pStyle w:val="ListParagraph"/>
        <w:numPr>
          <w:ilvl w:val="0"/>
          <w:numId w:val="22"/>
        </w:numPr>
        <w:jc w:val="both"/>
        <w:rPr>
          <w:rFonts w:ascii="Times New Roman" w:hAnsi="Times New Roman" w:cs="Times New Roman"/>
          <w:sz w:val="18"/>
          <w:szCs w:val="18"/>
        </w:rPr>
      </w:pPr>
      <w:r w:rsidRPr="00CB02B4">
        <w:rPr>
          <w:rFonts w:ascii="Times New Roman" w:hAnsi="Times New Roman" w:cs="Times New Roman"/>
          <w:sz w:val="18"/>
          <w:szCs w:val="18"/>
        </w:rPr>
        <w:t>Appoint and receive ambassadors</w:t>
      </w:r>
    </w:p>
    <w:p w14:paraId="644D0F28" w14:textId="77777777" w:rsidR="00F37213" w:rsidRPr="00CB02B4" w:rsidRDefault="00F37213">
      <w:pPr>
        <w:pStyle w:val="ListParagraph"/>
        <w:numPr>
          <w:ilvl w:val="0"/>
          <w:numId w:val="22"/>
        </w:numPr>
        <w:jc w:val="both"/>
        <w:rPr>
          <w:rFonts w:ascii="Times New Roman" w:hAnsi="Times New Roman" w:cs="Times New Roman"/>
          <w:b/>
          <w:bCs/>
          <w:sz w:val="18"/>
          <w:szCs w:val="18"/>
        </w:rPr>
      </w:pPr>
      <w:hyperlink r:id="rId154" w:tooltip="Prize (law)" w:history="1">
        <w:r w:rsidRPr="00CB02B4">
          <w:rPr>
            <w:rStyle w:val="Hyperlink"/>
            <w:rFonts w:ascii="Times New Roman" w:hAnsi="Times New Roman" w:cs="Times New Roman"/>
            <w:b/>
            <w:bCs/>
            <w:color w:val="auto"/>
            <w:sz w:val="18"/>
            <w:szCs w:val="18"/>
          </w:rPr>
          <w:t>Rules of prize</w:t>
        </w:r>
      </w:hyperlink>
    </w:p>
    <w:p w14:paraId="7B4B576E" w14:textId="77777777" w:rsidR="00F37213" w:rsidRPr="00CB02B4" w:rsidRDefault="00F37213">
      <w:pPr>
        <w:pStyle w:val="ListParagraph"/>
        <w:numPr>
          <w:ilvl w:val="0"/>
          <w:numId w:val="22"/>
        </w:numPr>
        <w:jc w:val="both"/>
        <w:rPr>
          <w:rFonts w:ascii="Times New Roman" w:hAnsi="Times New Roman" w:cs="Times New Roman"/>
          <w:sz w:val="18"/>
          <w:szCs w:val="18"/>
        </w:rPr>
      </w:pPr>
      <w:r w:rsidRPr="00CB02B4">
        <w:rPr>
          <w:rFonts w:ascii="Times New Roman" w:hAnsi="Times New Roman" w:cs="Times New Roman"/>
          <w:sz w:val="18"/>
          <w:szCs w:val="18"/>
        </w:rPr>
        <w:t>Create and appointing high sea courts</w:t>
      </w:r>
    </w:p>
    <w:p w14:paraId="1466185D" w14:textId="77777777" w:rsidR="00F37213" w:rsidRPr="00CB02B4" w:rsidRDefault="00F37213">
      <w:pPr>
        <w:pStyle w:val="ListParagraph"/>
        <w:numPr>
          <w:ilvl w:val="0"/>
          <w:numId w:val="22"/>
        </w:numPr>
        <w:jc w:val="both"/>
        <w:rPr>
          <w:rFonts w:ascii="Times New Roman" w:hAnsi="Times New Roman" w:cs="Times New Roman"/>
          <w:sz w:val="18"/>
          <w:szCs w:val="18"/>
        </w:rPr>
      </w:pPr>
      <w:r w:rsidRPr="00CB02B4">
        <w:rPr>
          <w:rFonts w:ascii="Times New Roman" w:hAnsi="Times New Roman" w:cs="Times New Roman"/>
          <w:sz w:val="18"/>
          <w:szCs w:val="18"/>
        </w:rPr>
        <w:t>Establish post roads and offices</w:t>
      </w:r>
    </w:p>
    <w:p w14:paraId="2BC175F0" w14:textId="77777777" w:rsidR="00F37213" w:rsidRPr="00CB02B4" w:rsidRDefault="00F37213">
      <w:pPr>
        <w:pStyle w:val="ListParagraph"/>
        <w:numPr>
          <w:ilvl w:val="0"/>
          <w:numId w:val="22"/>
        </w:numPr>
        <w:jc w:val="both"/>
        <w:rPr>
          <w:rFonts w:ascii="Times New Roman" w:hAnsi="Times New Roman" w:cs="Times New Roman"/>
          <w:sz w:val="18"/>
          <w:szCs w:val="18"/>
        </w:rPr>
      </w:pPr>
      <w:r w:rsidRPr="00CB02B4">
        <w:rPr>
          <w:rFonts w:ascii="Times New Roman" w:hAnsi="Times New Roman" w:cs="Times New Roman"/>
          <w:sz w:val="18"/>
          <w:szCs w:val="18"/>
        </w:rPr>
        <w:t>Fix postage rates</w:t>
      </w:r>
    </w:p>
    <w:p w14:paraId="37D63CF9" w14:textId="77777777" w:rsidR="00F37213" w:rsidRPr="00CB02B4" w:rsidRDefault="00F37213">
      <w:pPr>
        <w:pStyle w:val="ListParagraph"/>
        <w:numPr>
          <w:ilvl w:val="0"/>
          <w:numId w:val="22"/>
        </w:numPr>
        <w:jc w:val="both"/>
        <w:rPr>
          <w:rFonts w:ascii="Times New Roman" w:hAnsi="Times New Roman" w:cs="Times New Roman"/>
          <w:sz w:val="18"/>
          <w:szCs w:val="18"/>
        </w:rPr>
      </w:pPr>
      <w:r w:rsidRPr="00CB02B4">
        <w:rPr>
          <w:rFonts w:ascii="Times New Roman" w:hAnsi="Times New Roman" w:cs="Times New Roman"/>
          <w:sz w:val="18"/>
          <w:szCs w:val="18"/>
        </w:rPr>
        <w:t>Appoint general military officers</w:t>
      </w:r>
    </w:p>
    <w:p w14:paraId="30EDEC8E" w14:textId="77777777" w:rsidR="00F37213" w:rsidRPr="00CB02B4" w:rsidRDefault="00F37213">
      <w:pPr>
        <w:pStyle w:val="ListParagraph"/>
        <w:numPr>
          <w:ilvl w:val="0"/>
          <w:numId w:val="22"/>
        </w:numPr>
        <w:jc w:val="both"/>
        <w:rPr>
          <w:rFonts w:ascii="Times New Roman" w:hAnsi="Times New Roman" w:cs="Times New Roman"/>
          <w:sz w:val="18"/>
          <w:szCs w:val="18"/>
        </w:rPr>
      </w:pPr>
      <w:r w:rsidRPr="00CB02B4">
        <w:rPr>
          <w:rFonts w:ascii="Times New Roman" w:hAnsi="Times New Roman" w:cs="Times New Roman"/>
          <w:sz w:val="18"/>
          <w:szCs w:val="18"/>
        </w:rPr>
        <w:t>Establish military rules and regulations</w:t>
      </w:r>
    </w:p>
    <w:p w14:paraId="3298E418" w14:textId="77777777" w:rsidR="00F37213" w:rsidRPr="00CB02B4" w:rsidRDefault="00F37213">
      <w:pPr>
        <w:pStyle w:val="ListParagraph"/>
        <w:numPr>
          <w:ilvl w:val="0"/>
          <w:numId w:val="22"/>
        </w:numPr>
        <w:jc w:val="both"/>
        <w:rPr>
          <w:rFonts w:ascii="Times New Roman" w:hAnsi="Times New Roman" w:cs="Times New Roman"/>
          <w:sz w:val="18"/>
          <w:szCs w:val="18"/>
        </w:rPr>
      </w:pPr>
      <w:r w:rsidRPr="00CB02B4">
        <w:rPr>
          <w:rFonts w:ascii="Times New Roman" w:hAnsi="Times New Roman" w:cs="Times New Roman"/>
          <w:sz w:val="18"/>
          <w:szCs w:val="18"/>
        </w:rPr>
        <w:t>Chose a president of the Congress</w:t>
      </w:r>
    </w:p>
    <w:p w14:paraId="2E7344C3" w14:textId="77777777" w:rsidR="00F37213" w:rsidRPr="00CB02B4" w:rsidRDefault="00F37213">
      <w:pPr>
        <w:pStyle w:val="ListParagraph"/>
        <w:numPr>
          <w:ilvl w:val="0"/>
          <w:numId w:val="22"/>
        </w:numPr>
        <w:jc w:val="both"/>
        <w:rPr>
          <w:rFonts w:ascii="Times New Roman" w:hAnsi="Times New Roman" w:cs="Times New Roman"/>
          <w:sz w:val="18"/>
          <w:szCs w:val="18"/>
        </w:rPr>
      </w:pPr>
      <w:r w:rsidRPr="00CB02B4">
        <w:rPr>
          <w:rFonts w:ascii="Times New Roman" w:hAnsi="Times New Roman" w:cs="Times New Roman"/>
          <w:sz w:val="18"/>
          <w:szCs w:val="18"/>
        </w:rPr>
        <w:t>Establishing standards of weights and measures</w:t>
      </w:r>
    </w:p>
    <w:p w14:paraId="1721B0BA" w14:textId="253BD8B5" w:rsidR="00F37213" w:rsidRPr="00CB02B4" w:rsidRDefault="00F37213">
      <w:pPr>
        <w:pStyle w:val="ListParagraph"/>
        <w:numPr>
          <w:ilvl w:val="0"/>
          <w:numId w:val="22"/>
        </w:numPr>
        <w:spacing w:line="240" w:lineRule="auto"/>
        <w:jc w:val="both"/>
        <w:rPr>
          <w:rFonts w:ascii="Times New Roman" w:hAnsi="Times New Roman" w:cs="Times New Roman"/>
          <w:sz w:val="18"/>
          <w:szCs w:val="18"/>
        </w:rPr>
      </w:pPr>
      <w:r w:rsidRPr="00CB02B4">
        <w:rPr>
          <w:rFonts w:ascii="Times New Roman" w:hAnsi="Times New Roman" w:cs="Times New Roman"/>
          <w:sz w:val="18"/>
          <w:szCs w:val="18"/>
        </w:rPr>
        <w:t>Indian trade and affairs regulation</w:t>
      </w:r>
    </w:p>
    <w:p w14:paraId="00D8B81A" w14:textId="77777777" w:rsidR="00CB02B4" w:rsidRPr="00CB02B4" w:rsidRDefault="00CB02B4" w:rsidP="00CB02B4">
      <w:pPr>
        <w:spacing w:line="240" w:lineRule="auto"/>
        <w:jc w:val="both"/>
        <w:rPr>
          <w:rFonts w:ascii="Times New Roman" w:hAnsi="Times New Roman" w:cs="Times New Roman"/>
          <w:sz w:val="18"/>
          <w:szCs w:val="18"/>
        </w:rPr>
      </w:pPr>
    </w:p>
    <w:p w14:paraId="46D7279E" w14:textId="77777777" w:rsidR="00152A8A" w:rsidRPr="00CB02B4" w:rsidRDefault="00152A8A" w:rsidP="00F37213">
      <w:pPr>
        <w:shd w:val="clear" w:color="auto" w:fill="0E2841" w:themeFill="text2"/>
        <w:jc w:val="center"/>
        <w:rPr>
          <w:rFonts w:ascii="Times New Roman" w:hAnsi="Times New Roman" w:cs="Times New Roman"/>
          <w:b/>
          <w:bCs/>
          <w:sz w:val="18"/>
          <w:szCs w:val="18"/>
        </w:rPr>
      </w:pPr>
      <w:r w:rsidRPr="00CB02B4">
        <w:rPr>
          <w:rFonts w:ascii="Times New Roman" w:hAnsi="Times New Roman" w:cs="Times New Roman"/>
          <w:b/>
          <w:bCs/>
          <w:sz w:val="18"/>
          <w:szCs w:val="18"/>
          <w:lang w:val="en"/>
        </w:rPr>
        <w:lastRenderedPageBreak/>
        <w:t>Committee of the States</w:t>
      </w:r>
    </w:p>
    <w:p w14:paraId="2F2E60C7" w14:textId="6F70A545" w:rsidR="00152A8A" w:rsidRPr="00CB02B4" w:rsidRDefault="00152A8A" w:rsidP="007A1BA8">
      <w:pPr>
        <w:jc w:val="both"/>
        <w:rPr>
          <w:rFonts w:ascii="Times New Roman" w:hAnsi="Times New Roman" w:cs="Times New Roman"/>
          <w:b/>
          <w:bCs/>
          <w:sz w:val="18"/>
          <w:szCs w:val="18"/>
          <w:u w:val="single"/>
        </w:rPr>
      </w:pPr>
      <w:r w:rsidRPr="00CB02B4">
        <w:rPr>
          <w:rFonts w:ascii="Times New Roman" w:hAnsi="Times New Roman" w:cs="Times New Roman"/>
          <w:b/>
          <w:bCs/>
          <w:sz w:val="18"/>
          <w:szCs w:val="18"/>
        </w:rPr>
        <w:t>A</w:t>
      </w:r>
      <w:r w:rsidRPr="00CB02B4">
        <w:rPr>
          <w:rFonts w:ascii="Times New Roman" w:hAnsi="Times New Roman" w:cs="Times New Roman"/>
          <w:sz w:val="18"/>
          <w:szCs w:val="18"/>
        </w:rPr>
        <w:t xml:space="preserve"> </w:t>
      </w:r>
      <w:r w:rsidRPr="00CB02B4">
        <w:rPr>
          <w:rFonts w:ascii="Times New Roman" w:hAnsi="Times New Roman" w:cs="Times New Roman"/>
          <w:b/>
          <w:bCs/>
          <w:sz w:val="18"/>
          <w:szCs w:val="18"/>
        </w:rPr>
        <w:t>Committee of the States</w:t>
      </w:r>
      <w:r w:rsidRPr="00CB02B4">
        <w:rPr>
          <w:rFonts w:ascii="Times New Roman" w:hAnsi="Times New Roman" w:cs="Times New Roman"/>
          <w:sz w:val="18"/>
          <w:szCs w:val="18"/>
        </w:rPr>
        <w:t xml:space="preserve"> was an arm of the </w:t>
      </w:r>
      <w:hyperlink r:id="rId155" w:tooltip="United States" w:history="1">
        <w:r w:rsidRPr="00CB02B4">
          <w:rPr>
            <w:rStyle w:val="Hyperlink"/>
            <w:rFonts w:ascii="Times New Roman" w:hAnsi="Times New Roman" w:cs="Times New Roman"/>
            <w:color w:val="auto"/>
            <w:sz w:val="18"/>
            <w:szCs w:val="18"/>
          </w:rPr>
          <w:t>United States</w:t>
        </w:r>
      </w:hyperlink>
      <w:r w:rsidRPr="00CB02B4">
        <w:rPr>
          <w:rFonts w:ascii="Times New Roman" w:hAnsi="Times New Roman" w:cs="Times New Roman"/>
          <w:sz w:val="18"/>
          <w:szCs w:val="18"/>
        </w:rPr>
        <w:t xml:space="preserve"> government under the </w:t>
      </w:r>
      <w:hyperlink r:id="rId156" w:tooltip="Articles of Confederation and Perpetual Union" w:history="1">
        <w:r w:rsidRPr="00CB02B4">
          <w:rPr>
            <w:rStyle w:val="Hyperlink"/>
            <w:rFonts w:ascii="Times New Roman" w:hAnsi="Times New Roman" w:cs="Times New Roman"/>
            <w:color w:val="auto"/>
            <w:sz w:val="18"/>
            <w:szCs w:val="18"/>
          </w:rPr>
          <w:t>Articles of Confederation and Perpetual Union</w:t>
        </w:r>
      </w:hyperlink>
      <w:r w:rsidRPr="00CB02B4">
        <w:rPr>
          <w:rFonts w:ascii="Times New Roman" w:hAnsi="Times New Roman" w:cs="Times New Roman"/>
          <w:sz w:val="18"/>
          <w:szCs w:val="18"/>
        </w:rPr>
        <w:t xml:space="preserve">. The committee consisted of one member from each state and was designed to carry out the functions of government while the </w:t>
      </w:r>
      <w:hyperlink r:id="rId157" w:tooltip="Congress of the Confederation" w:history="1">
        <w:r w:rsidRPr="00CB02B4">
          <w:rPr>
            <w:rStyle w:val="Hyperlink"/>
            <w:rFonts w:ascii="Times New Roman" w:hAnsi="Times New Roman" w:cs="Times New Roman"/>
            <w:color w:val="auto"/>
            <w:sz w:val="18"/>
            <w:szCs w:val="18"/>
          </w:rPr>
          <w:t>Congress of the Confederation</w:t>
        </w:r>
      </w:hyperlink>
      <w:r w:rsidRPr="00CB02B4">
        <w:rPr>
          <w:rFonts w:ascii="Times New Roman" w:hAnsi="Times New Roman" w:cs="Times New Roman"/>
          <w:sz w:val="18"/>
          <w:szCs w:val="18"/>
        </w:rPr>
        <w:t xml:space="preserve"> was in recess. --- </w:t>
      </w:r>
      <w:r w:rsidRPr="00CB02B4">
        <w:rPr>
          <w:rFonts w:ascii="Times New Roman" w:hAnsi="Times New Roman" w:cs="Times New Roman"/>
          <w:b/>
          <w:bCs/>
          <w:sz w:val="18"/>
          <w:szCs w:val="18"/>
          <w:u w:val="single"/>
        </w:rPr>
        <w:t>The committee was in effect for only one year, 1784, and never achieved a quorum.</w:t>
      </w:r>
    </w:p>
    <w:p w14:paraId="3763C606" w14:textId="77777777" w:rsidR="00152A8A" w:rsidRPr="00CB02B4" w:rsidRDefault="00152A8A" w:rsidP="007A1BA8">
      <w:pPr>
        <w:jc w:val="both"/>
        <w:rPr>
          <w:rFonts w:ascii="Times New Roman" w:hAnsi="Times New Roman" w:cs="Times New Roman"/>
          <w:sz w:val="18"/>
          <w:szCs w:val="18"/>
        </w:rPr>
      </w:pPr>
      <w:r w:rsidRPr="00CB02B4">
        <w:rPr>
          <w:rFonts w:ascii="Times New Roman" w:hAnsi="Times New Roman" w:cs="Times New Roman"/>
          <w:sz w:val="18"/>
          <w:szCs w:val="18"/>
        </w:rPr>
        <w:t xml:space="preserve">In the draft of the </w:t>
      </w:r>
      <w:hyperlink r:id="rId158" w:tooltip="Articles of Confederation" w:history="1">
        <w:r w:rsidRPr="00CB02B4">
          <w:rPr>
            <w:rStyle w:val="Hyperlink"/>
            <w:rFonts w:ascii="Times New Roman" w:hAnsi="Times New Roman" w:cs="Times New Roman"/>
            <w:color w:val="auto"/>
            <w:sz w:val="18"/>
            <w:szCs w:val="18"/>
          </w:rPr>
          <w:t>Articles of Confederation</w:t>
        </w:r>
      </w:hyperlink>
      <w:r w:rsidRPr="00CB02B4">
        <w:rPr>
          <w:rFonts w:ascii="Times New Roman" w:hAnsi="Times New Roman" w:cs="Times New Roman"/>
          <w:sz w:val="18"/>
          <w:szCs w:val="18"/>
        </w:rPr>
        <w:t xml:space="preserve"> by </w:t>
      </w:r>
      <w:hyperlink r:id="rId159" w:tooltip="John Dickinson (politician)" w:history="1">
        <w:r w:rsidRPr="00CB02B4">
          <w:rPr>
            <w:rStyle w:val="Hyperlink"/>
            <w:rFonts w:ascii="Times New Roman" w:hAnsi="Times New Roman" w:cs="Times New Roman"/>
            <w:color w:val="auto"/>
            <w:sz w:val="18"/>
            <w:szCs w:val="18"/>
          </w:rPr>
          <w:t>John Dickinson</w:t>
        </w:r>
      </w:hyperlink>
      <w:r w:rsidRPr="00CB02B4">
        <w:rPr>
          <w:rFonts w:ascii="Times New Roman" w:hAnsi="Times New Roman" w:cs="Times New Roman"/>
          <w:sz w:val="18"/>
          <w:szCs w:val="18"/>
        </w:rPr>
        <w:t xml:space="preserve"> and the draft committee, this committee was called the Council of State, vested with executive and staff control for commerce, trade, education and issues as delegated by Congress. A minimum of nine of the thirteen states would have had to vote in favor of delegating any new powers to the council, a model after the various administrative committees set up during the </w:t>
      </w:r>
      <w:hyperlink r:id="rId160" w:tooltip="American Revolutionary War" w:history="1">
        <w:r w:rsidRPr="00CB02B4">
          <w:rPr>
            <w:rStyle w:val="Hyperlink"/>
            <w:rFonts w:ascii="Times New Roman" w:hAnsi="Times New Roman" w:cs="Times New Roman"/>
            <w:color w:val="auto"/>
            <w:sz w:val="18"/>
            <w:szCs w:val="18"/>
          </w:rPr>
          <w:t>American Revolutionary War</w:t>
        </w:r>
      </w:hyperlink>
      <w:r w:rsidRPr="00CB02B4">
        <w:rPr>
          <w:rFonts w:ascii="Times New Roman" w:hAnsi="Times New Roman" w:cs="Times New Roman"/>
          <w:sz w:val="18"/>
          <w:szCs w:val="18"/>
        </w:rPr>
        <w:t xml:space="preserve">. Instead, the </w:t>
      </w:r>
      <w:hyperlink r:id="rId161" w:tooltip="Second Continental Congress" w:history="1">
        <w:r w:rsidRPr="00CB02B4">
          <w:rPr>
            <w:rStyle w:val="Hyperlink"/>
            <w:rFonts w:ascii="Times New Roman" w:hAnsi="Times New Roman" w:cs="Times New Roman"/>
            <w:color w:val="auto"/>
            <w:sz w:val="18"/>
            <w:szCs w:val="18"/>
          </w:rPr>
          <w:t>Second Continental Congress</w:t>
        </w:r>
      </w:hyperlink>
      <w:r w:rsidRPr="00CB02B4">
        <w:rPr>
          <w:rFonts w:ascii="Times New Roman" w:hAnsi="Times New Roman" w:cs="Times New Roman"/>
          <w:sz w:val="18"/>
          <w:szCs w:val="18"/>
        </w:rPr>
        <w:t xml:space="preserve"> changed it to Committee of the States, with limited management powers only when Congress was not in session.</w:t>
      </w:r>
      <w:hyperlink r:id="rId162" w:anchor="cite_note-sn-2" w:history="1">
        <w:r w:rsidRPr="00CB02B4">
          <w:rPr>
            <w:rStyle w:val="Hyperlink"/>
            <w:rFonts w:ascii="Times New Roman" w:hAnsi="Times New Roman" w:cs="Times New Roman"/>
            <w:color w:val="auto"/>
            <w:sz w:val="18"/>
            <w:szCs w:val="18"/>
            <w:vertAlign w:val="superscript"/>
          </w:rPr>
          <w:t>[2]</w:t>
        </w:r>
      </w:hyperlink>
    </w:p>
    <w:p w14:paraId="09B0AD93" w14:textId="77777777" w:rsidR="00152A8A" w:rsidRPr="00CB02B4" w:rsidRDefault="00152A8A" w:rsidP="007A1BA8">
      <w:pPr>
        <w:jc w:val="both"/>
        <w:rPr>
          <w:rFonts w:ascii="Times New Roman" w:hAnsi="Times New Roman" w:cs="Times New Roman"/>
          <w:sz w:val="18"/>
          <w:szCs w:val="18"/>
        </w:rPr>
      </w:pPr>
      <w:r w:rsidRPr="00CB02B4">
        <w:rPr>
          <w:rFonts w:ascii="Times New Roman" w:hAnsi="Times New Roman" w:cs="Times New Roman"/>
          <w:sz w:val="18"/>
          <w:szCs w:val="18"/>
        </w:rPr>
        <w:t xml:space="preserve">The committee was set up in 1784 on the proposal of </w:t>
      </w:r>
      <w:hyperlink r:id="rId163" w:tooltip="Thomas Jefferson" w:history="1">
        <w:r w:rsidRPr="00CB02B4">
          <w:rPr>
            <w:rStyle w:val="Hyperlink"/>
            <w:rFonts w:ascii="Times New Roman" w:hAnsi="Times New Roman" w:cs="Times New Roman"/>
            <w:color w:val="auto"/>
            <w:sz w:val="18"/>
            <w:szCs w:val="18"/>
          </w:rPr>
          <w:t>Thomas Jefferson</w:t>
        </w:r>
      </w:hyperlink>
      <w:r w:rsidRPr="00CB02B4">
        <w:rPr>
          <w:rFonts w:ascii="Times New Roman" w:hAnsi="Times New Roman" w:cs="Times New Roman"/>
          <w:sz w:val="18"/>
          <w:szCs w:val="18"/>
        </w:rPr>
        <w:t>, then a congressman from Virginia. The committee "</w:t>
      </w:r>
      <w:proofErr w:type="spellStart"/>
      <w:r w:rsidRPr="00CB02B4">
        <w:rPr>
          <w:rFonts w:ascii="Times New Roman" w:hAnsi="Times New Roman" w:cs="Times New Roman"/>
          <w:sz w:val="18"/>
          <w:szCs w:val="18"/>
        </w:rPr>
        <w:t>quarrelled</w:t>
      </w:r>
      <w:proofErr w:type="spellEnd"/>
      <w:r w:rsidRPr="00CB02B4">
        <w:rPr>
          <w:rFonts w:ascii="Times New Roman" w:hAnsi="Times New Roman" w:cs="Times New Roman"/>
          <w:sz w:val="18"/>
          <w:szCs w:val="18"/>
        </w:rPr>
        <w:t xml:space="preserve"> very soon, split into two parties, [and] abandoned their post."</w:t>
      </w:r>
      <w:hyperlink r:id="rId164" w:anchor="cite_note-3" w:history="1">
        <w:r w:rsidRPr="00CB02B4">
          <w:rPr>
            <w:rStyle w:val="Hyperlink"/>
            <w:rFonts w:ascii="Times New Roman" w:hAnsi="Times New Roman" w:cs="Times New Roman"/>
            <w:color w:val="auto"/>
            <w:sz w:val="18"/>
            <w:szCs w:val="18"/>
            <w:vertAlign w:val="superscript"/>
          </w:rPr>
          <w:t>[3]</w:t>
        </w:r>
      </w:hyperlink>
      <w:r w:rsidRPr="00CB02B4">
        <w:rPr>
          <w:rFonts w:ascii="Times New Roman" w:hAnsi="Times New Roman" w:cs="Times New Roman"/>
          <w:sz w:val="18"/>
          <w:szCs w:val="18"/>
        </w:rPr>
        <w:t xml:space="preserve"> This was the only time the committee was formed, and it never achieved a quorum to perform its administrative duties.</w:t>
      </w:r>
      <w:hyperlink r:id="rId165" w:anchor="cite_note-sn-2" w:history="1">
        <w:r w:rsidRPr="00CB02B4">
          <w:rPr>
            <w:rStyle w:val="Hyperlink"/>
            <w:rFonts w:ascii="Times New Roman" w:hAnsi="Times New Roman" w:cs="Times New Roman"/>
            <w:color w:val="auto"/>
            <w:sz w:val="18"/>
            <w:szCs w:val="18"/>
            <w:vertAlign w:val="superscript"/>
          </w:rPr>
          <w:t>[2]</w:t>
        </w:r>
      </w:hyperlink>
    </w:p>
    <w:p w14:paraId="23E881B1" w14:textId="77777777" w:rsidR="00436A76" w:rsidRPr="00CB02B4" w:rsidRDefault="00152A8A" w:rsidP="007A1BA8">
      <w:pPr>
        <w:jc w:val="both"/>
        <w:rPr>
          <w:rFonts w:ascii="Times New Roman" w:hAnsi="Times New Roman" w:cs="Times New Roman"/>
          <w:sz w:val="18"/>
          <w:szCs w:val="18"/>
        </w:rPr>
      </w:pPr>
      <w:r w:rsidRPr="00CB02B4">
        <w:rPr>
          <w:rFonts w:ascii="Times New Roman" w:hAnsi="Times New Roman" w:cs="Times New Roman"/>
          <w:sz w:val="18"/>
          <w:szCs w:val="18"/>
        </w:rPr>
        <w:t xml:space="preserve">The congressional powers that did not require nine votes </w:t>
      </w:r>
      <w:r w:rsidR="00436A76" w:rsidRPr="00CB02B4">
        <w:rPr>
          <w:rFonts w:ascii="Times New Roman" w:hAnsi="Times New Roman" w:cs="Times New Roman"/>
          <w:sz w:val="18"/>
          <w:szCs w:val="18"/>
        </w:rPr>
        <w:t xml:space="preserve">included Rules of prize, among others. In </w:t>
      </w:r>
      <w:hyperlink r:id="rId166" w:tooltip="Admiralty law" w:history="1">
        <w:r w:rsidR="00436A76" w:rsidRPr="00CB02B4">
          <w:rPr>
            <w:rStyle w:val="Hyperlink"/>
            <w:rFonts w:ascii="Times New Roman" w:hAnsi="Times New Roman" w:cs="Times New Roman"/>
            <w:color w:val="auto"/>
            <w:sz w:val="18"/>
            <w:szCs w:val="18"/>
          </w:rPr>
          <w:t>admiralty law</w:t>
        </w:r>
      </w:hyperlink>
      <w:r w:rsidR="00436A76" w:rsidRPr="00CB02B4">
        <w:rPr>
          <w:rFonts w:ascii="Times New Roman" w:hAnsi="Times New Roman" w:cs="Times New Roman"/>
          <w:sz w:val="18"/>
          <w:szCs w:val="18"/>
        </w:rPr>
        <w:t xml:space="preserve">, </w:t>
      </w:r>
      <w:r w:rsidR="00436A76" w:rsidRPr="00CB02B4">
        <w:rPr>
          <w:rFonts w:ascii="Times New Roman" w:hAnsi="Times New Roman" w:cs="Times New Roman"/>
          <w:b/>
          <w:bCs/>
          <w:sz w:val="18"/>
          <w:szCs w:val="18"/>
        </w:rPr>
        <w:t>prizes</w:t>
      </w:r>
      <w:r w:rsidR="00436A76" w:rsidRPr="00CB02B4">
        <w:rPr>
          <w:rFonts w:ascii="Times New Roman" w:hAnsi="Times New Roman" w:cs="Times New Roman"/>
          <w:sz w:val="18"/>
          <w:szCs w:val="18"/>
        </w:rPr>
        <w:t xml:space="preserve"> (from the </w:t>
      </w:r>
      <w:hyperlink r:id="rId167" w:tooltip="Old French" w:history="1">
        <w:r w:rsidR="00436A76" w:rsidRPr="00CB02B4">
          <w:rPr>
            <w:rStyle w:val="Hyperlink"/>
            <w:rFonts w:ascii="Times New Roman" w:hAnsi="Times New Roman" w:cs="Times New Roman"/>
            <w:color w:val="auto"/>
            <w:sz w:val="18"/>
            <w:szCs w:val="18"/>
          </w:rPr>
          <w:t>Old French</w:t>
        </w:r>
      </w:hyperlink>
      <w:r w:rsidR="00436A76" w:rsidRPr="00CB02B4">
        <w:rPr>
          <w:rFonts w:ascii="Times New Roman" w:hAnsi="Times New Roman" w:cs="Times New Roman"/>
          <w:sz w:val="18"/>
          <w:szCs w:val="18"/>
        </w:rPr>
        <w:t xml:space="preserve"> </w:t>
      </w:r>
      <w:proofErr w:type="spellStart"/>
      <w:r w:rsidR="00436A76" w:rsidRPr="00CB02B4">
        <w:rPr>
          <w:rFonts w:ascii="Times New Roman" w:hAnsi="Times New Roman" w:cs="Times New Roman"/>
          <w:i/>
          <w:iCs/>
          <w:sz w:val="18"/>
          <w:szCs w:val="18"/>
        </w:rPr>
        <w:t>prise</w:t>
      </w:r>
      <w:proofErr w:type="spellEnd"/>
      <w:r w:rsidR="00436A76" w:rsidRPr="00CB02B4">
        <w:rPr>
          <w:rFonts w:ascii="Times New Roman" w:hAnsi="Times New Roman" w:cs="Times New Roman"/>
          <w:sz w:val="18"/>
          <w:szCs w:val="18"/>
        </w:rPr>
        <w:t>, 'taken, seized'</w:t>
      </w:r>
      <w:hyperlink r:id="rId168" w:anchor="cite_note-1" w:history="1">
        <w:r w:rsidR="00436A76" w:rsidRPr="00CB02B4">
          <w:rPr>
            <w:rStyle w:val="Hyperlink"/>
            <w:rFonts w:ascii="Times New Roman" w:hAnsi="Times New Roman" w:cs="Times New Roman"/>
            <w:color w:val="auto"/>
            <w:sz w:val="18"/>
            <w:szCs w:val="18"/>
            <w:vertAlign w:val="superscript"/>
          </w:rPr>
          <w:t>[1]</w:t>
        </w:r>
      </w:hyperlink>
      <w:r w:rsidR="00436A76" w:rsidRPr="00CB02B4">
        <w:rPr>
          <w:rFonts w:ascii="Times New Roman" w:hAnsi="Times New Roman" w:cs="Times New Roman"/>
          <w:sz w:val="18"/>
          <w:szCs w:val="18"/>
        </w:rPr>
        <w:t xml:space="preserve">) are </w:t>
      </w:r>
      <w:hyperlink r:id="rId169" w:tooltip="Military equipment" w:history="1">
        <w:r w:rsidR="00436A76" w:rsidRPr="00CB02B4">
          <w:rPr>
            <w:rStyle w:val="Hyperlink"/>
            <w:rFonts w:ascii="Times New Roman" w:hAnsi="Times New Roman" w:cs="Times New Roman"/>
            <w:color w:val="auto"/>
            <w:sz w:val="18"/>
            <w:szCs w:val="18"/>
          </w:rPr>
          <w:t>equipment</w:t>
        </w:r>
      </w:hyperlink>
      <w:r w:rsidR="00436A76" w:rsidRPr="00CB02B4">
        <w:rPr>
          <w:rFonts w:ascii="Times New Roman" w:hAnsi="Times New Roman" w:cs="Times New Roman"/>
          <w:sz w:val="18"/>
          <w:szCs w:val="18"/>
        </w:rPr>
        <w:t xml:space="preserve">, </w:t>
      </w:r>
      <w:hyperlink r:id="rId170" w:tooltip="Vehicle" w:history="1">
        <w:r w:rsidR="00436A76" w:rsidRPr="00CB02B4">
          <w:rPr>
            <w:rStyle w:val="Hyperlink"/>
            <w:rFonts w:ascii="Times New Roman" w:hAnsi="Times New Roman" w:cs="Times New Roman"/>
            <w:color w:val="auto"/>
            <w:sz w:val="18"/>
            <w:szCs w:val="18"/>
          </w:rPr>
          <w:t>vehicles</w:t>
        </w:r>
      </w:hyperlink>
      <w:r w:rsidR="00436A76" w:rsidRPr="00CB02B4">
        <w:rPr>
          <w:rFonts w:ascii="Times New Roman" w:hAnsi="Times New Roman" w:cs="Times New Roman"/>
          <w:sz w:val="18"/>
          <w:szCs w:val="18"/>
        </w:rPr>
        <w:t xml:space="preserve">, </w:t>
      </w:r>
      <w:hyperlink r:id="rId171" w:tooltip="Marine vessel" w:history="1">
        <w:r w:rsidR="00436A76" w:rsidRPr="00CB02B4">
          <w:rPr>
            <w:rStyle w:val="Hyperlink"/>
            <w:rFonts w:ascii="Times New Roman" w:hAnsi="Times New Roman" w:cs="Times New Roman"/>
            <w:color w:val="auto"/>
            <w:sz w:val="18"/>
            <w:szCs w:val="18"/>
          </w:rPr>
          <w:t>vessels</w:t>
        </w:r>
      </w:hyperlink>
      <w:r w:rsidR="00436A76" w:rsidRPr="00CB02B4">
        <w:rPr>
          <w:rFonts w:ascii="Times New Roman" w:hAnsi="Times New Roman" w:cs="Times New Roman"/>
          <w:sz w:val="18"/>
          <w:szCs w:val="18"/>
        </w:rPr>
        <w:t xml:space="preserve">, and </w:t>
      </w:r>
      <w:hyperlink r:id="rId172" w:tooltip="Cargo" w:history="1">
        <w:r w:rsidR="00436A76" w:rsidRPr="00CB02B4">
          <w:rPr>
            <w:rStyle w:val="Hyperlink"/>
            <w:rFonts w:ascii="Times New Roman" w:hAnsi="Times New Roman" w:cs="Times New Roman"/>
            <w:color w:val="auto"/>
            <w:sz w:val="18"/>
            <w:szCs w:val="18"/>
          </w:rPr>
          <w:t>cargo</w:t>
        </w:r>
      </w:hyperlink>
      <w:r w:rsidR="00436A76" w:rsidRPr="00CB02B4">
        <w:rPr>
          <w:rFonts w:ascii="Times New Roman" w:hAnsi="Times New Roman" w:cs="Times New Roman"/>
          <w:sz w:val="18"/>
          <w:szCs w:val="18"/>
        </w:rPr>
        <w:t xml:space="preserve"> captured during armed conflict. The most common use of </w:t>
      </w:r>
      <w:r w:rsidR="00436A76" w:rsidRPr="00CB02B4">
        <w:rPr>
          <w:rFonts w:ascii="Times New Roman" w:hAnsi="Times New Roman" w:cs="Times New Roman"/>
          <w:i/>
          <w:iCs/>
          <w:sz w:val="18"/>
          <w:szCs w:val="18"/>
        </w:rPr>
        <w:t>prize</w:t>
      </w:r>
      <w:r w:rsidR="00436A76" w:rsidRPr="00CB02B4">
        <w:rPr>
          <w:rFonts w:ascii="Times New Roman" w:hAnsi="Times New Roman" w:cs="Times New Roman"/>
          <w:sz w:val="18"/>
          <w:szCs w:val="18"/>
        </w:rPr>
        <w:t xml:space="preserve"> in this sense is the capture of an enemy </w:t>
      </w:r>
      <w:hyperlink r:id="rId173" w:tooltip="Ship" w:history="1">
        <w:r w:rsidR="00436A76" w:rsidRPr="00CB02B4">
          <w:rPr>
            <w:rStyle w:val="Hyperlink"/>
            <w:rFonts w:ascii="Times New Roman" w:hAnsi="Times New Roman" w:cs="Times New Roman"/>
            <w:color w:val="auto"/>
            <w:sz w:val="18"/>
            <w:szCs w:val="18"/>
          </w:rPr>
          <w:t>ship</w:t>
        </w:r>
      </w:hyperlink>
      <w:r w:rsidR="00436A76" w:rsidRPr="00CB02B4">
        <w:rPr>
          <w:rFonts w:ascii="Times New Roman" w:hAnsi="Times New Roman" w:cs="Times New Roman"/>
          <w:sz w:val="18"/>
          <w:szCs w:val="18"/>
        </w:rPr>
        <w:t xml:space="preserve"> and its </w:t>
      </w:r>
      <w:hyperlink r:id="rId174" w:tooltip="Cargo" w:history="1">
        <w:r w:rsidR="00436A76" w:rsidRPr="00CB02B4">
          <w:rPr>
            <w:rStyle w:val="Hyperlink"/>
            <w:rFonts w:ascii="Times New Roman" w:hAnsi="Times New Roman" w:cs="Times New Roman"/>
            <w:color w:val="auto"/>
            <w:sz w:val="18"/>
            <w:szCs w:val="18"/>
          </w:rPr>
          <w:t>cargo</w:t>
        </w:r>
      </w:hyperlink>
      <w:r w:rsidR="00436A76" w:rsidRPr="00CB02B4">
        <w:rPr>
          <w:rFonts w:ascii="Times New Roman" w:hAnsi="Times New Roman" w:cs="Times New Roman"/>
          <w:sz w:val="18"/>
          <w:szCs w:val="18"/>
        </w:rPr>
        <w:t xml:space="preserve"> as a </w:t>
      </w:r>
      <w:hyperlink r:id="rId175" w:tooltip="Prize of war" w:history="1">
        <w:r w:rsidR="00436A76" w:rsidRPr="00CB02B4">
          <w:rPr>
            <w:rStyle w:val="Hyperlink"/>
            <w:rFonts w:ascii="Times New Roman" w:hAnsi="Times New Roman" w:cs="Times New Roman"/>
            <w:color w:val="auto"/>
            <w:sz w:val="18"/>
            <w:szCs w:val="18"/>
          </w:rPr>
          <w:t>prize of war</w:t>
        </w:r>
      </w:hyperlink>
      <w:r w:rsidR="00436A76" w:rsidRPr="00CB02B4">
        <w:rPr>
          <w:rFonts w:ascii="Times New Roman" w:hAnsi="Times New Roman" w:cs="Times New Roman"/>
          <w:sz w:val="18"/>
          <w:szCs w:val="18"/>
        </w:rPr>
        <w:t xml:space="preserve">. In the past, the capturing force would commonly be allotted a share of the </w:t>
      </w:r>
      <w:hyperlink r:id="rId176" w:tooltip="Prize money" w:history="1">
        <w:r w:rsidR="00436A76" w:rsidRPr="00CB02B4">
          <w:rPr>
            <w:rStyle w:val="Hyperlink"/>
            <w:rFonts w:ascii="Times New Roman" w:hAnsi="Times New Roman" w:cs="Times New Roman"/>
            <w:color w:val="auto"/>
            <w:sz w:val="18"/>
            <w:szCs w:val="18"/>
          </w:rPr>
          <w:t>worth</w:t>
        </w:r>
      </w:hyperlink>
      <w:r w:rsidR="00436A76" w:rsidRPr="00CB02B4">
        <w:rPr>
          <w:rFonts w:ascii="Times New Roman" w:hAnsi="Times New Roman" w:cs="Times New Roman"/>
          <w:sz w:val="18"/>
          <w:szCs w:val="18"/>
        </w:rPr>
        <w:t xml:space="preserve"> of the captured prize. </w:t>
      </w:r>
    </w:p>
    <w:p w14:paraId="67672285" w14:textId="77777777" w:rsidR="00436A76" w:rsidRPr="00CB02B4" w:rsidRDefault="00436A76" w:rsidP="007A1BA8">
      <w:pPr>
        <w:jc w:val="both"/>
        <w:rPr>
          <w:rFonts w:ascii="Times New Roman" w:hAnsi="Times New Roman" w:cs="Times New Roman"/>
          <w:sz w:val="18"/>
          <w:szCs w:val="18"/>
        </w:rPr>
      </w:pPr>
      <w:r w:rsidRPr="00CB02B4">
        <w:rPr>
          <w:rFonts w:ascii="Times New Roman" w:hAnsi="Times New Roman" w:cs="Times New Roman"/>
          <w:sz w:val="18"/>
          <w:szCs w:val="18"/>
        </w:rPr>
        <w:t xml:space="preserve">Prize law fully developed between the </w:t>
      </w:r>
      <w:hyperlink r:id="rId177" w:tooltip="Seven Years' War" w:history="1">
        <w:r w:rsidRPr="00CB02B4">
          <w:rPr>
            <w:rStyle w:val="Hyperlink"/>
            <w:rFonts w:ascii="Times New Roman" w:hAnsi="Times New Roman" w:cs="Times New Roman"/>
            <w:color w:val="auto"/>
            <w:sz w:val="18"/>
            <w:szCs w:val="18"/>
          </w:rPr>
          <w:t>Seven Years' War</w:t>
        </w:r>
      </w:hyperlink>
      <w:r w:rsidRPr="00CB02B4">
        <w:rPr>
          <w:rFonts w:ascii="Times New Roman" w:hAnsi="Times New Roman" w:cs="Times New Roman"/>
          <w:sz w:val="18"/>
          <w:szCs w:val="18"/>
        </w:rPr>
        <w:t xml:space="preserve"> of 1756–1763 and the </w:t>
      </w:r>
      <w:hyperlink r:id="rId178" w:tooltip="American Civil War" w:history="1">
        <w:r w:rsidRPr="00CB02B4">
          <w:rPr>
            <w:rStyle w:val="Hyperlink"/>
            <w:rFonts w:ascii="Times New Roman" w:hAnsi="Times New Roman" w:cs="Times New Roman"/>
            <w:color w:val="auto"/>
            <w:sz w:val="18"/>
            <w:szCs w:val="18"/>
          </w:rPr>
          <w:t>American Civil War</w:t>
        </w:r>
      </w:hyperlink>
      <w:r w:rsidRPr="00CB02B4">
        <w:rPr>
          <w:rFonts w:ascii="Times New Roman" w:hAnsi="Times New Roman" w:cs="Times New Roman"/>
          <w:sz w:val="18"/>
          <w:szCs w:val="18"/>
        </w:rPr>
        <w:t xml:space="preserve"> of 1861–1865. This period largely coincides with the last century of fighting sail and includes the </w:t>
      </w:r>
      <w:hyperlink r:id="rId179" w:tooltip="Napoleonic Wars" w:history="1">
        <w:r w:rsidRPr="00CB02B4">
          <w:rPr>
            <w:rStyle w:val="Hyperlink"/>
            <w:rFonts w:ascii="Times New Roman" w:hAnsi="Times New Roman" w:cs="Times New Roman"/>
            <w:color w:val="auto"/>
            <w:sz w:val="18"/>
            <w:szCs w:val="18"/>
          </w:rPr>
          <w:t>Napoleonic Wars</w:t>
        </w:r>
      </w:hyperlink>
      <w:r w:rsidRPr="00CB02B4">
        <w:rPr>
          <w:rFonts w:ascii="Times New Roman" w:hAnsi="Times New Roman" w:cs="Times New Roman"/>
          <w:sz w:val="18"/>
          <w:szCs w:val="18"/>
        </w:rPr>
        <w:t xml:space="preserve">, the </w:t>
      </w:r>
      <w:hyperlink r:id="rId180" w:tooltip="American Revolution" w:history="1">
        <w:r w:rsidRPr="00CB02B4">
          <w:rPr>
            <w:rStyle w:val="Hyperlink"/>
            <w:rFonts w:ascii="Times New Roman" w:hAnsi="Times New Roman" w:cs="Times New Roman"/>
            <w:color w:val="auto"/>
            <w:sz w:val="18"/>
            <w:szCs w:val="18"/>
          </w:rPr>
          <w:t>American</w:t>
        </w:r>
      </w:hyperlink>
      <w:r w:rsidRPr="00CB02B4">
        <w:rPr>
          <w:rFonts w:ascii="Times New Roman" w:hAnsi="Times New Roman" w:cs="Times New Roman"/>
          <w:sz w:val="18"/>
          <w:szCs w:val="18"/>
        </w:rPr>
        <w:t xml:space="preserve"> and </w:t>
      </w:r>
      <w:hyperlink r:id="rId181" w:tooltip="French Revolution" w:history="1">
        <w:r w:rsidRPr="00CB02B4">
          <w:rPr>
            <w:rStyle w:val="Hyperlink"/>
            <w:rFonts w:ascii="Times New Roman" w:hAnsi="Times New Roman" w:cs="Times New Roman"/>
            <w:color w:val="auto"/>
            <w:sz w:val="18"/>
            <w:szCs w:val="18"/>
          </w:rPr>
          <w:t>French Revolutions</w:t>
        </w:r>
      </w:hyperlink>
      <w:r w:rsidRPr="00CB02B4">
        <w:rPr>
          <w:rFonts w:ascii="Times New Roman" w:hAnsi="Times New Roman" w:cs="Times New Roman"/>
          <w:sz w:val="18"/>
          <w:szCs w:val="18"/>
        </w:rPr>
        <w:t xml:space="preserve">, and America's </w:t>
      </w:r>
      <w:hyperlink r:id="rId182" w:tooltip="Quasi-War" w:history="1">
        <w:r w:rsidRPr="00CB02B4">
          <w:rPr>
            <w:rStyle w:val="Hyperlink"/>
            <w:rFonts w:ascii="Times New Roman" w:hAnsi="Times New Roman" w:cs="Times New Roman"/>
            <w:color w:val="auto"/>
            <w:sz w:val="18"/>
            <w:szCs w:val="18"/>
          </w:rPr>
          <w:t>Quasi-War</w:t>
        </w:r>
      </w:hyperlink>
      <w:r w:rsidRPr="00CB02B4">
        <w:rPr>
          <w:rFonts w:ascii="Times New Roman" w:hAnsi="Times New Roman" w:cs="Times New Roman"/>
          <w:sz w:val="18"/>
          <w:szCs w:val="18"/>
        </w:rPr>
        <w:t xml:space="preserve"> with France of the late 1790s.</w:t>
      </w:r>
      <w:hyperlink r:id="rId183" w:anchor="cite_note-6" w:history="1">
        <w:r w:rsidRPr="00CB02B4">
          <w:rPr>
            <w:rStyle w:val="Hyperlink"/>
            <w:rFonts w:ascii="Times New Roman" w:hAnsi="Times New Roman" w:cs="Times New Roman"/>
            <w:color w:val="auto"/>
            <w:sz w:val="18"/>
            <w:szCs w:val="18"/>
            <w:vertAlign w:val="superscript"/>
          </w:rPr>
          <w:t>[6]</w:t>
        </w:r>
      </w:hyperlink>
      <w:r w:rsidRPr="00CB02B4">
        <w:rPr>
          <w:rFonts w:ascii="Times New Roman" w:hAnsi="Times New Roman" w:cs="Times New Roman"/>
          <w:sz w:val="18"/>
          <w:szCs w:val="18"/>
        </w:rPr>
        <w:t xml:space="preserve"> Much of Anglo-American prize law derives from 18th Century British precedents – in particular, a compilation called the </w:t>
      </w:r>
      <w:r w:rsidRPr="00CB02B4">
        <w:rPr>
          <w:rFonts w:ascii="Times New Roman" w:hAnsi="Times New Roman" w:cs="Times New Roman"/>
          <w:i/>
          <w:iCs/>
          <w:sz w:val="18"/>
          <w:szCs w:val="18"/>
        </w:rPr>
        <w:t>1753 Report of the Law Officers</w:t>
      </w:r>
      <w:r w:rsidRPr="00CB02B4">
        <w:rPr>
          <w:rFonts w:ascii="Times New Roman" w:hAnsi="Times New Roman" w:cs="Times New Roman"/>
          <w:sz w:val="18"/>
          <w:szCs w:val="18"/>
        </w:rPr>
        <w:t xml:space="preserve">, authored by </w:t>
      </w:r>
      <w:hyperlink r:id="rId184" w:tooltip="William Murray, 1st Earl of Mansfield" w:history="1">
        <w:r w:rsidRPr="00CB02B4">
          <w:rPr>
            <w:rStyle w:val="Hyperlink"/>
            <w:rFonts w:ascii="Times New Roman" w:hAnsi="Times New Roman" w:cs="Times New Roman"/>
            <w:color w:val="auto"/>
            <w:sz w:val="18"/>
            <w:szCs w:val="18"/>
          </w:rPr>
          <w:t>William Murray, 1st Earl of Mansfield</w:t>
        </w:r>
      </w:hyperlink>
      <w:r w:rsidRPr="00CB02B4">
        <w:rPr>
          <w:rFonts w:ascii="Times New Roman" w:hAnsi="Times New Roman" w:cs="Times New Roman"/>
          <w:sz w:val="18"/>
          <w:szCs w:val="18"/>
        </w:rPr>
        <w:t xml:space="preserve"> (1705–1793). It was said to be the most important exposition of prize law published in English, along with the subsequent High Court of Admiralty decisions of </w:t>
      </w:r>
      <w:hyperlink r:id="rId185" w:tooltip="William Scott, Lord Stowell" w:history="1">
        <w:r w:rsidRPr="00CB02B4">
          <w:rPr>
            <w:rStyle w:val="Hyperlink"/>
            <w:rFonts w:ascii="Times New Roman" w:hAnsi="Times New Roman" w:cs="Times New Roman"/>
            <w:color w:val="auto"/>
            <w:sz w:val="18"/>
            <w:szCs w:val="18"/>
          </w:rPr>
          <w:t>William Scott, Lord Stowell</w:t>
        </w:r>
      </w:hyperlink>
      <w:r w:rsidRPr="00CB02B4">
        <w:rPr>
          <w:rFonts w:ascii="Times New Roman" w:hAnsi="Times New Roman" w:cs="Times New Roman"/>
          <w:sz w:val="18"/>
          <w:szCs w:val="18"/>
        </w:rPr>
        <w:t xml:space="preserve"> (1743–1836).</w:t>
      </w:r>
    </w:p>
    <w:p w14:paraId="390CFF16" w14:textId="7319BC1B" w:rsidR="00152A8A" w:rsidRPr="00CB02B4" w:rsidRDefault="00436A76" w:rsidP="007A1BA8">
      <w:pPr>
        <w:jc w:val="both"/>
        <w:rPr>
          <w:rFonts w:ascii="Times New Roman" w:hAnsi="Times New Roman" w:cs="Times New Roman"/>
          <w:b/>
          <w:bCs/>
          <w:sz w:val="18"/>
          <w:szCs w:val="18"/>
        </w:rPr>
      </w:pPr>
      <w:r w:rsidRPr="00CB02B4">
        <w:rPr>
          <w:rFonts w:ascii="Times New Roman" w:hAnsi="Times New Roman" w:cs="Times New Roman"/>
          <w:sz w:val="18"/>
          <w:szCs w:val="18"/>
        </w:rPr>
        <w:t xml:space="preserve">Nations often granted </w:t>
      </w:r>
      <w:hyperlink r:id="rId186" w:tooltip="Letters of marque" w:history="1">
        <w:r w:rsidRPr="00CB02B4">
          <w:rPr>
            <w:rStyle w:val="Hyperlink"/>
            <w:rFonts w:ascii="Times New Roman" w:hAnsi="Times New Roman" w:cs="Times New Roman"/>
            <w:color w:val="auto"/>
            <w:sz w:val="18"/>
            <w:szCs w:val="18"/>
          </w:rPr>
          <w:t>letters of marque</w:t>
        </w:r>
      </w:hyperlink>
      <w:r w:rsidRPr="00CB02B4">
        <w:rPr>
          <w:rFonts w:ascii="Times New Roman" w:hAnsi="Times New Roman" w:cs="Times New Roman"/>
          <w:sz w:val="18"/>
          <w:szCs w:val="18"/>
        </w:rPr>
        <w:t xml:space="preserve"> that would entitle private parties to capture enemy </w:t>
      </w:r>
      <w:hyperlink r:id="rId187" w:tooltip="Property" w:history="1">
        <w:r w:rsidRPr="00CB02B4">
          <w:rPr>
            <w:rStyle w:val="Hyperlink"/>
            <w:rFonts w:ascii="Times New Roman" w:hAnsi="Times New Roman" w:cs="Times New Roman"/>
            <w:color w:val="auto"/>
            <w:sz w:val="18"/>
            <w:szCs w:val="18"/>
          </w:rPr>
          <w:t>property</w:t>
        </w:r>
      </w:hyperlink>
      <w:r w:rsidRPr="00CB02B4">
        <w:rPr>
          <w:rFonts w:ascii="Times New Roman" w:hAnsi="Times New Roman" w:cs="Times New Roman"/>
          <w:sz w:val="18"/>
          <w:szCs w:val="18"/>
        </w:rPr>
        <w:t xml:space="preserve">, usually ships. Once the ship was secured on friendly territory, it would be made the subject of a prize case: an </w:t>
      </w:r>
      <w:hyperlink r:id="rId188" w:tooltip="In rem" w:history="1">
        <w:r w:rsidRPr="00CB02B4">
          <w:rPr>
            <w:rStyle w:val="Hyperlink"/>
            <w:rFonts w:ascii="Times New Roman" w:hAnsi="Times New Roman" w:cs="Times New Roman"/>
            <w:i/>
            <w:iCs/>
            <w:color w:val="auto"/>
            <w:sz w:val="18"/>
            <w:szCs w:val="18"/>
          </w:rPr>
          <w:t>in rem</w:t>
        </w:r>
      </w:hyperlink>
      <w:r w:rsidRPr="00CB02B4">
        <w:rPr>
          <w:rFonts w:ascii="Times New Roman" w:hAnsi="Times New Roman" w:cs="Times New Roman"/>
          <w:sz w:val="18"/>
          <w:szCs w:val="18"/>
        </w:rPr>
        <w:t xml:space="preserve"> proceeding in which the court determined the status of the condemned property and the manner in which the property was to be disposed of, and while the Anglo-American </w:t>
      </w:r>
      <w:hyperlink r:id="rId189" w:tooltip="Common law" w:history="1">
        <w:r w:rsidRPr="00CB02B4">
          <w:rPr>
            <w:rStyle w:val="Hyperlink"/>
            <w:rFonts w:ascii="Times New Roman" w:hAnsi="Times New Roman" w:cs="Times New Roman"/>
            <w:color w:val="auto"/>
            <w:sz w:val="18"/>
            <w:szCs w:val="18"/>
          </w:rPr>
          <w:t>common law</w:t>
        </w:r>
      </w:hyperlink>
      <w:r w:rsidRPr="00CB02B4">
        <w:rPr>
          <w:rFonts w:ascii="Times New Roman" w:hAnsi="Times New Roman" w:cs="Times New Roman"/>
          <w:sz w:val="18"/>
          <w:szCs w:val="18"/>
        </w:rPr>
        <w:t xml:space="preserve"> case precedents are the most accessible description of prize law, in prize cases, courts construe and apply </w:t>
      </w:r>
      <w:hyperlink r:id="rId190" w:tooltip="International law" w:history="1">
        <w:r w:rsidRPr="00CB02B4">
          <w:rPr>
            <w:rStyle w:val="Hyperlink"/>
            <w:rFonts w:ascii="Times New Roman" w:hAnsi="Times New Roman" w:cs="Times New Roman"/>
            <w:color w:val="auto"/>
            <w:sz w:val="18"/>
            <w:szCs w:val="18"/>
          </w:rPr>
          <w:t>international law</w:t>
        </w:r>
      </w:hyperlink>
      <w:r w:rsidRPr="00CB02B4">
        <w:rPr>
          <w:rFonts w:ascii="Times New Roman" w:hAnsi="Times New Roman" w:cs="Times New Roman"/>
          <w:sz w:val="18"/>
          <w:szCs w:val="18"/>
        </w:rPr>
        <w:t>, and not the laws or precedents of any one country.</w:t>
      </w:r>
    </w:p>
    <w:p w14:paraId="396CFF43" w14:textId="77777777" w:rsidR="00436A76" w:rsidRPr="00CB02B4" w:rsidRDefault="00436A76" w:rsidP="007A1BA8">
      <w:pPr>
        <w:jc w:val="both"/>
        <w:rPr>
          <w:rFonts w:ascii="Times New Roman" w:hAnsi="Times New Roman" w:cs="Times New Roman"/>
          <w:b/>
          <w:bCs/>
          <w:sz w:val="18"/>
          <w:szCs w:val="18"/>
        </w:rPr>
      </w:pPr>
      <w:r w:rsidRPr="00CB02B4">
        <w:rPr>
          <w:rFonts w:ascii="Times New Roman" w:hAnsi="Times New Roman" w:cs="Times New Roman"/>
          <w:b/>
          <w:bCs/>
          <w:sz w:val="18"/>
          <w:szCs w:val="18"/>
        </w:rPr>
        <w:t>Commission</w:t>
      </w:r>
    </w:p>
    <w:p w14:paraId="25898C33" w14:textId="77777777" w:rsidR="00436A76" w:rsidRPr="00CB02B4" w:rsidRDefault="00436A76" w:rsidP="007A1BA8">
      <w:pPr>
        <w:jc w:val="both"/>
        <w:rPr>
          <w:rFonts w:ascii="Times New Roman" w:hAnsi="Times New Roman" w:cs="Times New Roman"/>
          <w:sz w:val="18"/>
          <w:szCs w:val="18"/>
        </w:rPr>
      </w:pPr>
      <w:r w:rsidRPr="00CB02B4">
        <w:rPr>
          <w:rFonts w:ascii="Times New Roman" w:hAnsi="Times New Roman" w:cs="Times New Roman"/>
          <w:sz w:val="18"/>
          <w:szCs w:val="18"/>
        </w:rPr>
        <w:t xml:space="preserve">Although </w:t>
      </w:r>
      <w:hyperlink r:id="rId191" w:tooltip="Letter of marque" w:history="1">
        <w:r w:rsidRPr="00CB02B4">
          <w:rPr>
            <w:rStyle w:val="Hyperlink"/>
            <w:rFonts w:ascii="Times New Roman" w:hAnsi="Times New Roman" w:cs="Times New Roman"/>
            <w:color w:val="auto"/>
            <w:sz w:val="18"/>
            <w:szCs w:val="18"/>
          </w:rPr>
          <w:t>letters of marque and reprisal</w:t>
        </w:r>
      </w:hyperlink>
      <w:r w:rsidRPr="00CB02B4">
        <w:rPr>
          <w:rFonts w:ascii="Times New Roman" w:hAnsi="Times New Roman" w:cs="Times New Roman"/>
          <w:sz w:val="18"/>
          <w:szCs w:val="18"/>
        </w:rPr>
        <w:t xml:space="preserve"> were sometimes issued before a formal declaration of war, as happened during the American Revolution when the rebelling colonies of Massachusetts, Maryland, Virginia, and Pennsylvania all granted letters of marque months before the Continental Congress's official </w:t>
      </w:r>
      <w:hyperlink r:id="rId192" w:tooltip="United States Declaration of Independence" w:history="1">
        <w:r w:rsidRPr="00CB02B4">
          <w:rPr>
            <w:rStyle w:val="Hyperlink"/>
            <w:rFonts w:ascii="Times New Roman" w:hAnsi="Times New Roman" w:cs="Times New Roman"/>
            <w:color w:val="auto"/>
            <w:sz w:val="18"/>
            <w:szCs w:val="18"/>
          </w:rPr>
          <w:t>Declaration of Independence</w:t>
        </w:r>
      </w:hyperlink>
      <w:r w:rsidRPr="00CB02B4">
        <w:rPr>
          <w:rFonts w:ascii="Times New Roman" w:hAnsi="Times New Roman" w:cs="Times New Roman"/>
          <w:sz w:val="18"/>
          <w:szCs w:val="18"/>
        </w:rPr>
        <w:t xml:space="preserve"> of July 1776,</w:t>
      </w:r>
      <w:hyperlink r:id="rId193" w:anchor="cite_note-16" w:history="1">
        <w:r w:rsidRPr="00CB02B4">
          <w:rPr>
            <w:rStyle w:val="Hyperlink"/>
            <w:rFonts w:ascii="Times New Roman" w:hAnsi="Times New Roman" w:cs="Times New Roman"/>
            <w:color w:val="auto"/>
            <w:sz w:val="18"/>
            <w:szCs w:val="18"/>
            <w:vertAlign w:val="superscript"/>
          </w:rPr>
          <w:t>[16]</w:t>
        </w:r>
      </w:hyperlink>
      <w:r w:rsidRPr="00CB02B4">
        <w:rPr>
          <w:rFonts w:ascii="Times New Roman" w:hAnsi="Times New Roman" w:cs="Times New Roman"/>
          <w:sz w:val="18"/>
          <w:szCs w:val="18"/>
        </w:rPr>
        <w:t xml:space="preserve"> by the turn of the 19th century it was generally accepted that a sovereign government first had to declare war. Francis Upton wrote in </w:t>
      </w:r>
      <w:r w:rsidRPr="00CB02B4">
        <w:rPr>
          <w:rFonts w:ascii="Times New Roman" w:hAnsi="Times New Roman" w:cs="Times New Roman"/>
          <w:i/>
          <w:iCs/>
          <w:sz w:val="18"/>
          <w:szCs w:val="18"/>
        </w:rPr>
        <w:t>Maritime Warfare and Prize</w:t>
      </w:r>
      <w:r w:rsidRPr="00CB02B4">
        <w:rPr>
          <w:rFonts w:ascii="Times New Roman" w:hAnsi="Times New Roman" w:cs="Times New Roman"/>
          <w:sz w:val="18"/>
          <w:szCs w:val="18"/>
        </w:rPr>
        <w:t xml:space="preserve"> that the "existence of war between nations terminates all legal commercial intercourse between their citizens or subjects", since "[t]</w:t>
      </w:r>
      <w:proofErr w:type="spellStart"/>
      <w:r w:rsidRPr="00CB02B4">
        <w:rPr>
          <w:rFonts w:ascii="Times New Roman" w:hAnsi="Times New Roman" w:cs="Times New Roman"/>
          <w:sz w:val="18"/>
          <w:szCs w:val="18"/>
        </w:rPr>
        <w:t>rade</w:t>
      </w:r>
      <w:proofErr w:type="spellEnd"/>
      <w:r w:rsidRPr="00CB02B4">
        <w:rPr>
          <w:rFonts w:ascii="Times New Roman" w:hAnsi="Times New Roman" w:cs="Times New Roman"/>
          <w:sz w:val="18"/>
          <w:szCs w:val="18"/>
        </w:rPr>
        <w:t xml:space="preserve"> and commerce presuppose the existence of civil contracts ... and recourse to judicial tribunals; and this is necessarily incompatible with a state of war."</w:t>
      </w:r>
      <w:hyperlink r:id="rId194" w:anchor="cite_note-17" w:history="1">
        <w:r w:rsidRPr="00CB02B4">
          <w:rPr>
            <w:rStyle w:val="Hyperlink"/>
            <w:rFonts w:ascii="Times New Roman" w:hAnsi="Times New Roman" w:cs="Times New Roman"/>
            <w:color w:val="auto"/>
            <w:sz w:val="18"/>
            <w:szCs w:val="18"/>
            <w:vertAlign w:val="superscript"/>
          </w:rPr>
          <w:t>[17]</w:t>
        </w:r>
      </w:hyperlink>
      <w:r w:rsidRPr="00CB02B4">
        <w:rPr>
          <w:rFonts w:ascii="Times New Roman" w:hAnsi="Times New Roman" w:cs="Times New Roman"/>
          <w:sz w:val="18"/>
          <w:szCs w:val="18"/>
        </w:rPr>
        <w:t xml:space="preserve"> Indeed, each citizen of a nation "is at war with every citizen of the enemy", which imposes a "duty, on every citizen, to attack the enemy and seize his property, though by established custom, this right is restricted to such only, as are the commissioned instruments of the government."</w:t>
      </w:r>
      <w:hyperlink r:id="rId195" w:anchor="cite_note-18" w:history="1">
        <w:r w:rsidRPr="00CB02B4">
          <w:rPr>
            <w:rStyle w:val="Hyperlink"/>
            <w:rFonts w:ascii="Times New Roman" w:hAnsi="Times New Roman" w:cs="Times New Roman"/>
            <w:color w:val="auto"/>
            <w:sz w:val="18"/>
            <w:szCs w:val="18"/>
            <w:vertAlign w:val="superscript"/>
          </w:rPr>
          <w:t>[18]</w:t>
        </w:r>
      </w:hyperlink>
    </w:p>
    <w:p w14:paraId="28D458B8" w14:textId="77777777" w:rsidR="00436A76" w:rsidRPr="00CB02B4" w:rsidRDefault="00436A76" w:rsidP="007A1BA8">
      <w:pPr>
        <w:jc w:val="both"/>
        <w:rPr>
          <w:rFonts w:ascii="Times New Roman" w:hAnsi="Times New Roman" w:cs="Times New Roman"/>
          <w:sz w:val="18"/>
          <w:szCs w:val="18"/>
        </w:rPr>
      </w:pPr>
      <w:r w:rsidRPr="00CB02B4">
        <w:rPr>
          <w:rFonts w:ascii="Times New Roman" w:hAnsi="Times New Roman" w:cs="Times New Roman"/>
          <w:sz w:val="18"/>
          <w:szCs w:val="18"/>
        </w:rPr>
        <w:t>The formal commission bestowed upon a naval vessel, and the Letter of Marque and Reprisal granted to private merchant vessels converting them into naval auxiliaries, qualified them to take enemy property as the armed hands of their sovereign, and to share in the proceeds.</w:t>
      </w:r>
      <w:hyperlink r:id="rId196" w:anchor="cite_note-19" w:history="1">
        <w:r w:rsidRPr="00CB02B4">
          <w:rPr>
            <w:rStyle w:val="Hyperlink"/>
            <w:rFonts w:ascii="Times New Roman" w:hAnsi="Times New Roman" w:cs="Times New Roman"/>
            <w:color w:val="auto"/>
            <w:sz w:val="18"/>
            <w:szCs w:val="18"/>
            <w:vertAlign w:val="superscript"/>
          </w:rPr>
          <w:t>[19]</w:t>
        </w:r>
      </w:hyperlink>
    </w:p>
    <w:p w14:paraId="16948FCA" w14:textId="5A7E98F4" w:rsidR="0067160B" w:rsidRPr="00CB02B4" w:rsidRDefault="0067160B" w:rsidP="007A1BA8">
      <w:pPr>
        <w:jc w:val="both"/>
        <w:rPr>
          <w:rFonts w:ascii="Times New Roman" w:hAnsi="Times New Roman" w:cs="Times New Roman"/>
          <w:sz w:val="18"/>
          <w:szCs w:val="18"/>
        </w:rPr>
      </w:pPr>
      <w:r w:rsidRPr="00CB02B4">
        <w:rPr>
          <w:rFonts w:ascii="Times New Roman" w:hAnsi="Times New Roman" w:cs="Times New Roman"/>
          <w:sz w:val="18"/>
          <w:szCs w:val="18"/>
        </w:rPr>
        <w:t xml:space="preserve">When a privateer or naval vessel spotted a tempting vessel—whatever flag she flew or often enough flying none at all—they gave chase. Sailing under </w:t>
      </w:r>
      <w:hyperlink r:id="rId197" w:tooltip="False flag" w:history="1">
        <w:r w:rsidRPr="00CB02B4">
          <w:rPr>
            <w:rStyle w:val="Hyperlink"/>
            <w:rFonts w:ascii="Times New Roman" w:hAnsi="Times New Roman" w:cs="Times New Roman"/>
            <w:color w:val="auto"/>
            <w:sz w:val="18"/>
            <w:szCs w:val="18"/>
          </w:rPr>
          <w:t>false colors</w:t>
        </w:r>
      </w:hyperlink>
      <w:r w:rsidRPr="00CB02B4">
        <w:rPr>
          <w:rFonts w:ascii="Times New Roman" w:hAnsi="Times New Roman" w:cs="Times New Roman"/>
          <w:sz w:val="18"/>
          <w:szCs w:val="18"/>
        </w:rPr>
        <w:t xml:space="preserve"> was a common ruse, both for predator and prey. The convention was that a vessel must hoist her true colors before firing the first shot. Firing under a false flag could cost dearly in prize court proceedings, possibly even resulting in restitution to the captured vessel's owner. </w:t>
      </w:r>
      <w:r w:rsidRPr="00CB02B4">
        <w:rPr>
          <w:rFonts w:ascii="Times New Roman" w:hAnsi="Times New Roman" w:cs="Times New Roman"/>
          <w:b/>
          <w:bCs/>
          <w:sz w:val="18"/>
          <w:szCs w:val="18"/>
        </w:rPr>
        <w:t>New York City has been flying its Flag of Convenience (FOC) since 1977.</w:t>
      </w:r>
    </w:p>
    <w:p w14:paraId="37CB349E" w14:textId="77777777" w:rsidR="0067160B" w:rsidRPr="00CB02B4" w:rsidRDefault="0067160B" w:rsidP="007A1BA8">
      <w:pPr>
        <w:jc w:val="both"/>
        <w:rPr>
          <w:rFonts w:ascii="Times New Roman" w:hAnsi="Times New Roman" w:cs="Times New Roman"/>
          <w:sz w:val="18"/>
          <w:szCs w:val="18"/>
        </w:rPr>
      </w:pPr>
      <w:r w:rsidRPr="00CB02B4">
        <w:rPr>
          <w:rFonts w:ascii="Times New Roman" w:hAnsi="Times New Roman" w:cs="Times New Roman"/>
          <w:sz w:val="18"/>
          <w:szCs w:val="18"/>
        </w:rPr>
        <w:lastRenderedPageBreak/>
        <w:t xml:space="preserve"> On occasion a seized vessel would be released to ferry home prisoners, a practice which Lord Stowell said "in the consideration of humanity and policy" Admiralty Courts must protect with the utmost attention.</w:t>
      </w:r>
      <w:hyperlink r:id="rId198" w:anchor="cite_note-24" w:history="1">
        <w:r w:rsidRPr="00CB02B4">
          <w:rPr>
            <w:rStyle w:val="Hyperlink"/>
            <w:rFonts w:ascii="Times New Roman" w:hAnsi="Times New Roman" w:cs="Times New Roman"/>
            <w:color w:val="auto"/>
            <w:sz w:val="18"/>
            <w:szCs w:val="18"/>
            <w:vertAlign w:val="superscript"/>
          </w:rPr>
          <w:t>[24]</w:t>
        </w:r>
      </w:hyperlink>
      <w:r w:rsidRPr="00CB02B4">
        <w:rPr>
          <w:rFonts w:ascii="Times New Roman" w:hAnsi="Times New Roman" w:cs="Times New Roman"/>
          <w:sz w:val="18"/>
          <w:szCs w:val="18"/>
        </w:rPr>
        <w:t xml:space="preserve"> While on her mission as a </w:t>
      </w:r>
      <w:hyperlink r:id="rId199" w:tooltip="Cartel (ship)" w:history="1">
        <w:r w:rsidRPr="00CB02B4">
          <w:rPr>
            <w:rStyle w:val="Hyperlink"/>
            <w:rFonts w:ascii="Times New Roman" w:hAnsi="Times New Roman" w:cs="Times New Roman"/>
            <w:color w:val="auto"/>
            <w:sz w:val="18"/>
            <w:szCs w:val="18"/>
          </w:rPr>
          <w:t>cartel ship</w:t>
        </w:r>
      </w:hyperlink>
      <w:r w:rsidRPr="00CB02B4">
        <w:rPr>
          <w:rFonts w:ascii="Times New Roman" w:hAnsi="Times New Roman" w:cs="Times New Roman"/>
          <w:sz w:val="18"/>
          <w:szCs w:val="18"/>
        </w:rPr>
        <w:t xml:space="preserve"> she was immune to recapture so long as she proceeded directly on her errand, promptly returned, and did not engage in trading in the meantime.</w:t>
      </w:r>
      <w:hyperlink r:id="rId200" w:anchor="cite_note-25" w:history="1">
        <w:r w:rsidRPr="00CB02B4">
          <w:rPr>
            <w:rStyle w:val="Hyperlink"/>
            <w:rFonts w:ascii="Times New Roman" w:hAnsi="Times New Roman" w:cs="Times New Roman"/>
            <w:color w:val="auto"/>
            <w:sz w:val="18"/>
            <w:szCs w:val="18"/>
            <w:vertAlign w:val="superscript"/>
          </w:rPr>
          <w:t>[25]</w:t>
        </w:r>
      </w:hyperlink>
    </w:p>
    <w:p w14:paraId="09AE5895" w14:textId="77777777" w:rsidR="0067160B" w:rsidRPr="00CB02B4" w:rsidRDefault="0067160B" w:rsidP="007A1BA8">
      <w:pPr>
        <w:jc w:val="both"/>
        <w:rPr>
          <w:rFonts w:ascii="Times New Roman" w:hAnsi="Times New Roman" w:cs="Times New Roman"/>
          <w:sz w:val="18"/>
          <w:szCs w:val="18"/>
        </w:rPr>
      </w:pPr>
      <w:r w:rsidRPr="00CB02B4">
        <w:rPr>
          <w:rFonts w:ascii="Times New Roman" w:hAnsi="Times New Roman" w:cs="Times New Roman"/>
          <w:sz w:val="18"/>
          <w:szCs w:val="18"/>
        </w:rPr>
        <w:t xml:space="preserve">Usually, however, the captor put aboard a prize crew to sail a captured vessel to the nearest port of their own or an allied country, where a prize court could adjudicate the prize. If while sailing </w:t>
      </w:r>
      <w:proofErr w:type="spellStart"/>
      <w:r w:rsidRPr="00CB02B4">
        <w:rPr>
          <w:rFonts w:ascii="Times New Roman" w:hAnsi="Times New Roman" w:cs="Times New Roman"/>
          <w:sz w:val="18"/>
          <w:szCs w:val="18"/>
        </w:rPr>
        <w:t>en</w:t>
      </w:r>
      <w:proofErr w:type="spellEnd"/>
      <w:r w:rsidRPr="00CB02B4">
        <w:rPr>
          <w:rFonts w:ascii="Times New Roman" w:hAnsi="Times New Roman" w:cs="Times New Roman"/>
          <w:sz w:val="18"/>
          <w:szCs w:val="18"/>
        </w:rPr>
        <w:t xml:space="preserve"> route a friendly vessel re-captured the prize, called a rescue, the right of </w:t>
      </w:r>
      <w:hyperlink r:id="rId201" w:tooltip="Postliminium" w:history="1">
        <w:r w:rsidRPr="00CB02B4">
          <w:rPr>
            <w:rStyle w:val="Hyperlink"/>
            <w:rFonts w:ascii="Times New Roman" w:hAnsi="Times New Roman" w:cs="Times New Roman"/>
            <w:i/>
            <w:iCs/>
            <w:color w:val="auto"/>
            <w:sz w:val="18"/>
            <w:szCs w:val="18"/>
          </w:rPr>
          <w:t>postliminium</w:t>
        </w:r>
      </w:hyperlink>
      <w:r w:rsidRPr="00CB02B4">
        <w:rPr>
          <w:rFonts w:ascii="Times New Roman" w:hAnsi="Times New Roman" w:cs="Times New Roman"/>
          <w:sz w:val="18"/>
          <w:szCs w:val="18"/>
        </w:rPr>
        <w:t xml:space="preserve"> declared title to the rescued prize restored to its prior owners. That is, the ship did not become a prize of the recapturing vessel. However, the rescuers were entitled to compensation for </w:t>
      </w:r>
      <w:hyperlink r:id="rId202" w:anchor="Ship_salvage_and_the_law" w:tooltip="Marine salvage" w:history="1">
        <w:r w:rsidRPr="00CB02B4">
          <w:rPr>
            <w:rStyle w:val="Hyperlink"/>
            <w:rFonts w:ascii="Times New Roman" w:hAnsi="Times New Roman" w:cs="Times New Roman"/>
            <w:color w:val="auto"/>
            <w:sz w:val="18"/>
            <w:szCs w:val="18"/>
          </w:rPr>
          <w:t>salvage</w:t>
        </w:r>
      </w:hyperlink>
      <w:r w:rsidRPr="00CB02B4">
        <w:rPr>
          <w:rFonts w:ascii="Times New Roman" w:hAnsi="Times New Roman" w:cs="Times New Roman"/>
          <w:sz w:val="18"/>
          <w:szCs w:val="18"/>
        </w:rPr>
        <w:t>,</w:t>
      </w:r>
      <w:hyperlink r:id="rId203" w:anchor="cite_note-26" w:history="1">
        <w:r w:rsidRPr="00CB02B4">
          <w:rPr>
            <w:rStyle w:val="Hyperlink"/>
            <w:rFonts w:ascii="Times New Roman" w:hAnsi="Times New Roman" w:cs="Times New Roman"/>
            <w:color w:val="auto"/>
            <w:sz w:val="18"/>
            <w:szCs w:val="18"/>
            <w:vertAlign w:val="superscript"/>
          </w:rPr>
          <w:t>[26]</w:t>
        </w:r>
      </w:hyperlink>
      <w:r w:rsidRPr="00CB02B4">
        <w:rPr>
          <w:rFonts w:ascii="Times New Roman" w:hAnsi="Times New Roman" w:cs="Times New Roman"/>
          <w:sz w:val="18"/>
          <w:szCs w:val="18"/>
        </w:rPr>
        <w:t xml:space="preserve"> just as if they had rescued a crippled vessel from sinking at sea.</w:t>
      </w:r>
    </w:p>
    <w:p w14:paraId="3580D755" w14:textId="2480A552" w:rsidR="00152A8A" w:rsidRPr="00CB02B4" w:rsidRDefault="00152A8A" w:rsidP="00152A8A">
      <w:pPr>
        <w:shd w:val="clear" w:color="auto" w:fill="000000" w:themeFill="text1"/>
        <w:jc w:val="center"/>
        <w:rPr>
          <w:rFonts w:ascii="Times New Roman" w:hAnsi="Times New Roman" w:cs="Times New Roman"/>
          <w:b/>
          <w:bCs/>
          <w:sz w:val="18"/>
          <w:szCs w:val="18"/>
          <w:lang w:val="en"/>
        </w:rPr>
      </w:pPr>
      <w:r w:rsidRPr="00CB02B4">
        <w:rPr>
          <w:rFonts w:ascii="Times New Roman" w:hAnsi="Times New Roman" w:cs="Times New Roman"/>
          <w:b/>
          <w:bCs/>
          <w:sz w:val="18"/>
          <w:szCs w:val="18"/>
          <w:lang w:val="en"/>
        </w:rPr>
        <w:t xml:space="preserve">Provisional Congress of the Confederate States </w:t>
      </w:r>
      <w:r w:rsidRPr="00CB02B4">
        <w:rPr>
          <w:rFonts w:ascii="Times New Roman" w:hAnsi="Times New Roman" w:cs="Times New Roman"/>
          <w:b/>
          <w:bCs/>
          <w:sz w:val="18"/>
          <w:szCs w:val="18"/>
        </w:rPr>
        <w:t>of America</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129"/>
        <w:gridCol w:w="2181"/>
      </w:tblGrid>
      <w:tr w:rsidR="00152A8A" w:rsidRPr="00CB02B4" w14:paraId="67D690D9" w14:textId="77777777" w:rsidTr="00152A8A">
        <w:trPr>
          <w:tblCellSpacing w:w="15" w:type="dxa"/>
          <w:jc w:val="center"/>
        </w:trPr>
        <w:tc>
          <w:tcPr>
            <w:tcW w:w="0" w:type="auto"/>
            <w:gridSpan w:val="2"/>
            <w:vAlign w:val="center"/>
            <w:hideMark/>
          </w:tcPr>
          <w:p w14:paraId="3A9EBE04" w14:textId="49D0BCC0" w:rsidR="00152A8A" w:rsidRPr="00CB02B4" w:rsidRDefault="00152A8A" w:rsidP="007A1BA8">
            <w:pPr>
              <w:jc w:val="cente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5583E4B5" wp14:editId="565504E2">
                  <wp:extent cx="1154714" cy="644209"/>
                  <wp:effectExtent l="0" t="0" r="7620" b="3810"/>
                  <wp:docPr id="1458494601" name="Picture 40" descr="Logo">
                    <a:hlinkClick xmlns:a="http://schemas.openxmlformats.org/drawingml/2006/main" r:id="rId2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Logo">
                            <a:hlinkClick r:id="rId204"/>
                          </pic:cNvPr>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62036" cy="648294"/>
                          </a:xfrm>
                          <a:prstGeom prst="rect">
                            <a:avLst/>
                          </a:prstGeom>
                          <a:noFill/>
                          <a:ln>
                            <a:noFill/>
                          </a:ln>
                        </pic:spPr>
                      </pic:pic>
                    </a:graphicData>
                  </a:graphic>
                </wp:inline>
              </w:drawing>
            </w:r>
          </w:p>
          <w:p w14:paraId="76EC71CC" w14:textId="77777777" w:rsidR="00152A8A" w:rsidRPr="00CB02B4" w:rsidRDefault="00152A8A" w:rsidP="00152A8A">
            <w:pPr>
              <w:rPr>
                <w:rFonts w:ascii="Times New Roman" w:hAnsi="Times New Roman" w:cs="Times New Roman"/>
                <w:sz w:val="18"/>
                <w:szCs w:val="18"/>
              </w:rPr>
            </w:pPr>
            <w:hyperlink r:id="rId206" w:anchor="First_flag" w:tooltip="Flags of the Confederate States of America" w:history="1">
              <w:r w:rsidRPr="00CB02B4">
                <w:rPr>
                  <w:rStyle w:val="Hyperlink"/>
                  <w:rFonts w:ascii="Times New Roman" w:hAnsi="Times New Roman" w:cs="Times New Roman"/>
                  <w:color w:val="auto"/>
                  <w:sz w:val="18"/>
                  <w:szCs w:val="18"/>
                </w:rPr>
                <w:t>Flag of the Confederate States (1861–1863)</w:t>
              </w:r>
            </w:hyperlink>
          </w:p>
        </w:tc>
      </w:tr>
      <w:tr w:rsidR="00152A8A" w:rsidRPr="00CB02B4" w14:paraId="1A959D88" w14:textId="77777777" w:rsidTr="00152A8A">
        <w:trPr>
          <w:tblCellSpacing w:w="15" w:type="dxa"/>
          <w:jc w:val="center"/>
        </w:trPr>
        <w:tc>
          <w:tcPr>
            <w:tcW w:w="0" w:type="auto"/>
            <w:gridSpan w:val="2"/>
            <w:shd w:val="clear" w:color="auto" w:fill="EDEDED"/>
            <w:vAlign w:val="center"/>
            <w:hideMark/>
          </w:tcPr>
          <w:p w14:paraId="2D7FCAD8"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Type</w:t>
            </w:r>
          </w:p>
        </w:tc>
      </w:tr>
      <w:tr w:rsidR="00152A8A" w:rsidRPr="00CB02B4" w14:paraId="2C956FDD" w14:textId="77777777" w:rsidTr="00152A8A">
        <w:trPr>
          <w:tblCellSpacing w:w="15" w:type="dxa"/>
          <w:jc w:val="center"/>
        </w:trPr>
        <w:tc>
          <w:tcPr>
            <w:tcW w:w="0" w:type="auto"/>
            <w:vAlign w:val="center"/>
            <w:hideMark/>
          </w:tcPr>
          <w:p w14:paraId="78C934CF"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Type</w:t>
            </w:r>
          </w:p>
        </w:tc>
        <w:tc>
          <w:tcPr>
            <w:tcW w:w="0" w:type="auto"/>
            <w:vAlign w:val="center"/>
            <w:hideMark/>
          </w:tcPr>
          <w:p w14:paraId="59FBD133" w14:textId="77777777" w:rsidR="00152A8A" w:rsidRPr="00CB02B4" w:rsidRDefault="00152A8A" w:rsidP="00152A8A">
            <w:pPr>
              <w:rPr>
                <w:rFonts w:ascii="Times New Roman" w:hAnsi="Times New Roman" w:cs="Times New Roman"/>
                <w:sz w:val="18"/>
                <w:szCs w:val="18"/>
              </w:rPr>
            </w:pPr>
            <w:hyperlink r:id="rId207" w:tooltip="Unicameralism" w:history="1">
              <w:r w:rsidRPr="00CB02B4">
                <w:rPr>
                  <w:rStyle w:val="Hyperlink"/>
                  <w:rFonts w:ascii="Times New Roman" w:hAnsi="Times New Roman" w:cs="Times New Roman"/>
                  <w:color w:val="auto"/>
                  <w:sz w:val="18"/>
                  <w:szCs w:val="18"/>
                </w:rPr>
                <w:t>Unicameral</w:t>
              </w:r>
            </w:hyperlink>
          </w:p>
        </w:tc>
      </w:tr>
      <w:tr w:rsidR="00152A8A" w:rsidRPr="00CB02B4" w14:paraId="710D111E" w14:textId="77777777" w:rsidTr="00152A8A">
        <w:trPr>
          <w:tblCellSpacing w:w="15" w:type="dxa"/>
          <w:jc w:val="center"/>
        </w:trPr>
        <w:tc>
          <w:tcPr>
            <w:tcW w:w="0" w:type="auto"/>
            <w:gridSpan w:val="2"/>
            <w:shd w:val="clear" w:color="auto" w:fill="EDEDED"/>
            <w:vAlign w:val="center"/>
            <w:hideMark/>
          </w:tcPr>
          <w:p w14:paraId="7BF13F0F"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History</w:t>
            </w:r>
          </w:p>
        </w:tc>
      </w:tr>
      <w:tr w:rsidR="00152A8A" w:rsidRPr="00CB02B4" w14:paraId="1CAE5B2E" w14:textId="77777777" w:rsidTr="00152A8A">
        <w:trPr>
          <w:tblCellSpacing w:w="15" w:type="dxa"/>
          <w:jc w:val="center"/>
        </w:trPr>
        <w:tc>
          <w:tcPr>
            <w:tcW w:w="0" w:type="auto"/>
            <w:vAlign w:val="center"/>
            <w:hideMark/>
          </w:tcPr>
          <w:p w14:paraId="1D5690AE"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Founded</w:t>
            </w:r>
          </w:p>
        </w:tc>
        <w:tc>
          <w:tcPr>
            <w:tcW w:w="0" w:type="auto"/>
            <w:vAlign w:val="center"/>
            <w:hideMark/>
          </w:tcPr>
          <w:p w14:paraId="1CF92287"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February 4, 1861</w:t>
            </w:r>
          </w:p>
        </w:tc>
      </w:tr>
      <w:tr w:rsidR="00152A8A" w:rsidRPr="00CB02B4" w14:paraId="451590B0" w14:textId="77777777" w:rsidTr="00152A8A">
        <w:trPr>
          <w:tblCellSpacing w:w="15" w:type="dxa"/>
          <w:jc w:val="center"/>
        </w:trPr>
        <w:tc>
          <w:tcPr>
            <w:tcW w:w="0" w:type="auto"/>
            <w:vAlign w:val="center"/>
            <w:hideMark/>
          </w:tcPr>
          <w:p w14:paraId="67ECA7C9"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Disbanded</w:t>
            </w:r>
          </w:p>
        </w:tc>
        <w:tc>
          <w:tcPr>
            <w:tcW w:w="0" w:type="auto"/>
            <w:vAlign w:val="center"/>
            <w:hideMark/>
          </w:tcPr>
          <w:p w14:paraId="7CEDAD12"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February 17, 1862</w:t>
            </w:r>
          </w:p>
        </w:tc>
      </w:tr>
      <w:tr w:rsidR="00152A8A" w:rsidRPr="00CB02B4" w14:paraId="62527D95" w14:textId="77777777" w:rsidTr="00152A8A">
        <w:trPr>
          <w:tblCellSpacing w:w="15" w:type="dxa"/>
          <w:jc w:val="center"/>
        </w:trPr>
        <w:tc>
          <w:tcPr>
            <w:tcW w:w="0" w:type="auto"/>
            <w:vAlign w:val="center"/>
            <w:hideMark/>
          </w:tcPr>
          <w:p w14:paraId="675C813C"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Succeeded by</w:t>
            </w:r>
          </w:p>
        </w:tc>
        <w:tc>
          <w:tcPr>
            <w:tcW w:w="0" w:type="auto"/>
            <w:vAlign w:val="center"/>
            <w:hideMark/>
          </w:tcPr>
          <w:p w14:paraId="62D6B7B5" w14:textId="77777777" w:rsidR="00152A8A" w:rsidRPr="00CB02B4" w:rsidRDefault="00152A8A" w:rsidP="00152A8A">
            <w:pPr>
              <w:rPr>
                <w:rFonts w:ascii="Times New Roman" w:hAnsi="Times New Roman" w:cs="Times New Roman"/>
                <w:sz w:val="18"/>
                <w:szCs w:val="18"/>
              </w:rPr>
            </w:pPr>
            <w:hyperlink r:id="rId208" w:tooltip="Confederate States Congress" w:history="1">
              <w:r w:rsidRPr="00CB02B4">
                <w:rPr>
                  <w:rStyle w:val="Hyperlink"/>
                  <w:rFonts w:ascii="Times New Roman" w:hAnsi="Times New Roman" w:cs="Times New Roman"/>
                  <w:color w:val="auto"/>
                  <w:sz w:val="18"/>
                  <w:szCs w:val="18"/>
                </w:rPr>
                <w:t>Confederate States Congress</w:t>
              </w:r>
            </w:hyperlink>
          </w:p>
        </w:tc>
      </w:tr>
      <w:tr w:rsidR="00152A8A" w:rsidRPr="00CB02B4" w14:paraId="0F0FF31A" w14:textId="77777777" w:rsidTr="00152A8A">
        <w:trPr>
          <w:tblCellSpacing w:w="15" w:type="dxa"/>
          <w:jc w:val="center"/>
        </w:trPr>
        <w:tc>
          <w:tcPr>
            <w:tcW w:w="0" w:type="auto"/>
            <w:gridSpan w:val="2"/>
            <w:shd w:val="clear" w:color="auto" w:fill="EDEDED"/>
            <w:vAlign w:val="center"/>
            <w:hideMark/>
          </w:tcPr>
          <w:p w14:paraId="11A8AD60"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Leadership</w:t>
            </w:r>
          </w:p>
        </w:tc>
      </w:tr>
      <w:tr w:rsidR="00152A8A" w:rsidRPr="00CB02B4" w14:paraId="3890E292" w14:textId="77777777" w:rsidTr="00152A8A">
        <w:trPr>
          <w:tblCellSpacing w:w="15" w:type="dxa"/>
          <w:jc w:val="center"/>
        </w:trPr>
        <w:tc>
          <w:tcPr>
            <w:tcW w:w="0" w:type="auto"/>
            <w:vAlign w:val="center"/>
            <w:hideMark/>
          </w:tcPr>
          <w:p w14:paraId="71EDDAE6"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President</w:t>
            </w:r>
          </w:p>
        </w:tc>
        <w:tc>
          <w:tcPr>
            <w:tcW w:w="0" w:type="auto"/>
            <w:vAlign w:val="center"/>
            <w:hideMark/>
          </w:tcPr>
          <w:p w14:paraId="4CF39B12" w14:textId="77777777" w:rsidR="00152A8A" w:rsidRPr="00CB02B4" w:rsidRDefault="00152A8A" w:rsidP="00152A8A">
            <w:pPr>
              <w:rPr>
                <w:rFonts w:ascii="Times New Roman" w:hAnsi="Times New Roman" w:cs="Times New Roman"/>
                <w:sz w:val="18"/>
                <w:szCs w:val="18"/>
              </w:rPr>
            </w:pPr>
            <w:hyperlink r:id="rId209" w:tooltip="Howell Cobb" w:history="1">
              <w:r w:rsidRPr="00CB02B4">
                <w:rPr>
                  <w:rStyle w:val="Hyperlink"/>
                  <w:rFonts w:ascii="Times New Roman" w:hAnsi="Times New Roman" w:cs="Times New Roman"/>
                  <w:color w:val="auto"/>
                  <w:sz w:val="18"/>
                  <w:szCs w:val="18"/>
                </w:rPr>
                <w:t>Howell Cobb</w:t>
              </w:r>
            </w:hyperlink>
            <w:r w:rsidRPr="00CB02B4">
              <w:rPr>
                <w:rFonts w:ascii="Times New Roman" w:hAnsi="Times New Roman" w:cs="Times New Roman"/>
                <w:sz w:val="18"/>
                <w:szCs w:val="18"/>
              </w:rPr>
              <w:t xml:space="preserve"> </w:t>
            </w:r>
          </w:p>
        </w:tc>
      </w:tr>
      <w:tr w:rsidR="00152A8A" w:rsidRPr="00CB02B4" w14:paraId="1E4E1E8A" w14:textId="77777777" w:rsidTr="00152A8A">
        <w:trPr>
          <w:tblCellSpacing w:w="15" w:type="dxa"/>
          <w:jc w:val="center"/>
        </w:trPr>
        <w:tc>
          <w:tcPr>
            <w:tcW w:w="0" w:type="auto"/>
            <w:gridSpan w:val="2"/>
            <w:shd w:val="clear" w:color="auto" w:fill="EDEDED"/>
            <w:vAlign w:val="center"/>
            <w:hideMark/>
          </w:tcPr>
          <w:p w14:paraId="2950DD7F"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Meeting place</w:t>
            </w:r>
          </w:p>
        </w:tc>
      </w:tr>
      <w:tr w:rsidR="00152A8A" w:rsidRPr="00CB02B4" w14:paraId="47CC3350" w14:textId="77777777" w:rsidTr="00152A8A">
        <w:trPr>
          <w:tblCellSpacing w:w="15" w:type="dxa"/>
          <w:jc w:val="center"/>
        </w:trPr>
        <w:tc>
          <w:tcPr>
            <w:tcW w:w="0" w:type="auto"/>
            <w:gridSpan w:val="2"/>
            <w:vAlign w:val="center"/>
            <w:hideMark/>
          </w:tcPr>
          <w:p w14:paraId="35F65FF6" w14:textId="48C8BAB8" w:rsidR="00152A8A" w:rsidRPr="00CB02B4" w:rsidRDefault="00152A8A" w:rsidP="007A1BA8">
            <w:pPr>
              <w:jc w:val="cente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3FE9CE6B" wp14:editId="00CFC1C8">
                  <wp:extent cx="1430438" cy="1110020"/>
                  <wp:effectExtent l="0" t="0" r="0" b="0"/>
                  <wp:docPr id="325913088" name="Picture 39" descr="First Capitol of the Confederate States (1861)">
                    <a:hlinkClick xmlns:a="http://schemas.openxmlformats.org/drawingml/2006/main" r:id="rId2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First Capitol of the Confederate States (1861)">
                            <a:hlinkClick r:id="rId210"/>
                          </pic:cNvPr>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438410" cy="1116207"/>
                          </a:xfrm>
                          <a:prstGeom prst="rect">
                            <a:avLst/>
                          </a:prstGeom>
                          <a:noFill/>
                          <a:ln>
                            <a:noFill/>
                          </a:ln>
                        </pic:spPr>
                      </pic:pic>
                    </a:graphicData>
                  </a:graphic>
                </wp:inline>
              </w:drawing>
            </w:r>
          </w:p>
        </w:tc>
      </w:tr>
      <w:tr w:rsidR="00152A8A" w:rsidRPr="00CB02B4" w14:paraId="5164538C" w14:textId="77777777" w:rsidTr="00152A8A">
        <w:trPr>
          <w:tblCellSpacing w:w="15" w:type="dxa"/>
          <w:jc w:val="center"/>
        </w:trPr>
        <w:tc>
          <w:tcPr>
            <w:tcW w:w="0" w:type="auto"/>
            <w:gridSpan w:val="2"/>
            <w:vAlign w:val="center"/>
            <w:hideMark/>
          </w:tcPr>
          <w:p w14:paraId="7FD960D2" w14:textId="77777777" w:rsidR="00152A8A" w:rsidRPr="00CB02B4" w:rsidRDefault="00152A8A" w:rsidP="00152A8A">
            <w:pPr>
              <w:rPr>
                <w:rFonts w:ascii="Times New Roman" w:hAnsi="Times New Roman" w:cs="Times New Roman"/>
                <w:sz w:val="18"/>
                <w:szCs w:val="18"/>
              </w:rPr>
            </w:pPr>
            <w:hyperlink r:id="rId212" w:tooltip="Alabama State Capitol" w:history="1">
              <w:r w:rsidRPr="00CB02B4">
                <w:rPr>
                  <w:rStyle w:val="Hyperlink"/>
                  <w:rFonts w:ascii="Times New Roman" w:hAnsi="Times New Roman" w:cs="Times New Roman"/>
                  <w:color w:val="auto"/>
                  <w:sz w:val="18"/>
                  <w:szCs w:val="18"/>
                </w:rPr>
                <w:t>Alabama State Capitol</w:t>
              </w:r>
            </w:hyperlink>
            <w:r w:rsidRPr="00CB02B4">
              <w:rPr>
                <w:rFonts w:ascii="Times New Roman" w:hAnsi="Times New Roman" w:cs="Times New Roman"/>
                <w:sz w:val="18"/>
                <w:szCs w:val="18"/>
              </w:rPr>
              <w:br/>
            </w:r>
            <w:hyperlink r:id="rId213" w:tooltip="Montgomery, Alabama" w:history="1">
              <w:r w:rsidRPr="00CB02B4">
                <w:rPr>
                  <w:rStyle w:val="Hyperlink"/>
                  <w:rFonts w:ascii="Times New Roman" w:hAnsi="Times New Roman" w:cs="Times New Roman"/>
                  <w:color w:val="auto"/>
                  <w:sz w:val="18"/>
                  <w:szCs w:val="18"/>
                </w:rPr>
                <w:t>Montgomery, Alabama</w:t>
              </w:r>
            </w:hyperlink>
            <w:r w:rsidRPr="00CB02B4">
              <w:rPr>
                <w:rFonts w:ascii="Times New Roman" w:hAnsi="Times New Roman" w:cs="Times New Roman"/>
                <w:sz w:val="18"/>
                <w:szCs w:val="18"/>
              </w:rPr>
              <w:br/>
            </w:r>
            <w:hyperlink r:id="rId214" w:tooltip="Confederate States of America" w:history="1">
              <w:r w:rsidRPr="00CB02B4">
                <w:rPr>
                  <w:rStyle w:val="Hyperlink"/>
                  <w:rFonts w:ascii="Times New Roman" w:hAnsi="Times New Roman" w:cs="Times New Roman"/>
                  <w:color w:val="auto"/>
                  <w:sz w:val="18"/>
                  <w:szCs w:val="18"/>
                </w:rPr>
                <w:t>Confederate States of America</w:t>
              </w:r>
            </w:hyperlink>
          </w:p>
        </w:tc>
      </w:tr>
      <w:tr w:rsidR="00152A8A" w:rsidRPr="00CB02B4" w14:paraId="60D0A0E4" w14:textId="77777777" w:rsidTr="00152A8A">
        <w:trPr>
          <w:tblCellSpacing w:w="15" w:type="dxa"/>
          <w:jc w:val="center"/>
        </w:trPr>
        <w:tc>
          <w:tcPr>
            <w:tcW w:w="0" w:type="auto"/>
            <w:gridSpan w:val="2"/>
            <w:vAlign w:val="center"/>
            <w:hideMark/>
          </w:tcPr>
          <w:p w14:paraId="10E5F40F" w14:textId="23CDC9F2" w:rsidR="00152A8A" w:rsidRPr="00CB02B4" w:rsidRDefault="00152A8A" w:rsidP="007A1BA8">
            <w:pPr>
              <w:jc w:val="center"/>
              <w:rPr>
                <w:rFonts w:ascii="Times New Roman" w:hAnsi="Times New Roman" w:cs="Times New Roman"/>
                <w:sz w:val="18"/>
                <w:szCs w:val="18"/>
              </w:rPr>
            </w:pPr>
            <w:r w:rsidRPr="00CB02B4">
              <w:rPr>
                <w:rFonts w:ascii="Times New Roman" w:hAnsi="Times New Roman" w:cs="Times New Roman"/>
                <w:noProof/>
                <w:sz w:val="18"/>
                <w:szCs w:val="18"/>
              </w:rPr>
              <w:lastRenderedPageBreak/>
              <w:drawing>
                <wp:inline distT="0" distB="0" distL="0" distR="0" wp14:anchorId="07A0B079" wp14:editId="3C9AE11C">
                  <wp:extent cx="1188630" cy="1198139"/>
                  <wp:effectExtent l="0" t="0" r="0" b="2540"/>
                  <wp:docPr id="1846789485" name="Picture 38" descr="Second Capitol of the Confederate States (1861-1865)">
                    <a:hlinkClick xmlns:a="http://schemas.openxmlformats.org/drawingml/2006/main" r:id="rId2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Second Capitol of the Confederate States (1861-1865)">
                            <a:hlinkClick r:id="rId215"/>
                          </pic:cNvPr>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193349" cy="1202896"/>
                          </a:xfrm>
                          <a:prstGeom prst="rect">
                            <a:avLst/>
                          </a:prstGeom>
                          <a:noFill/>
                          <a:ln>
                            <a:noFill/>
                          </a:ln>
                        </pic:spPr>
                      </pic:pic>
                    </a:graphicData>
                  </a:graphic>
                </wp:inline>
              </w:drawing>
            </w:r>
          </w:p>
        </w:tc>
      </w:tr>
      <w:tr w:rsidR="00152A8A" w:rsidRPr="00CB02B4" w14:paraId="5F70096A" w14:textId="77777777" w:rsidTr="00152A8A">
        <w:trPr>
          <w:tblCellSpacing w:w="15" w:type="dxa"/>
          <w:jc w:val="center"/>
        </w:trPr>
        <w:tc>
          <w:tcPr>
            <w:tcW w:w="0" w:type="auto"/>
            <w:gridSpan w:val="2"/>
            <w:vAlign w:val="center"/>
            <w:hideMark/>
          </w:tcPr>
          <w:p w14:paraId="3EB92292" w14:textId="77777777" w:rsidR="00152A8A" w:rsidRPr="00CB02B4" w:rsidRDefault="00152A8A" w:rsidP="00152A8A">
            <w:pPr>
              <w:rPr>
                <w:rFonts w:ascii="Times New Roman" w:hAnsi="Times New Roman" w:cs="Times New Roman"/>
                <w:sz w:val="18"/>
                <w:szCs w:val="18"/>
              </w:rPr>
            </w:pPr>
            <w:hyperlink r:id="rId217" w:tooltip="Virginia State Capitol" w:history="1">
              <w:r w:rsidRPr="00CB02B4">
                <w:rPr>
                  <w:rStyle w:val="Hyperlink"/>
                  <w:rFonts w:ascii="Times New Roman" w:hAnsi="Times New Roman" w:cs="Times New Roman"/>
                  <w:color w:val="auto"/>
                  <w:sz w:val="18"/>
                  <w:szCs w:val="18"/>
                </w:rPr>
                <w:t>Virginia State Capitol</w:t>
              </w:r>
            </w:hyperlink>
            <w:r w:rsidRPr="00CB02B4">
              <w:rPr>
                <w:rFonts w:ascii="Times New Roman" w:hAnsi="Times New Roman" w:cs="Times New Roman"/>
                <w:sz w:val="18"/>
                <w:szCs w:val="18"/>
              </w:rPr>
              <w:br/>
            </w:r>
            <w:hyperlink r:id="rId218" w:tooltip="Richmond, Virginia" w:history="1">
              <w:r w:rsidRPr="00CB02B4">
                <w:rPr>
                  <w:rStyle w:val="Hyperlink"/>
                  <w:rFonts w:ascii="Times New Roman" w:hAnsi="Times New Roman" w:cs="Times New Roman"/>
                  <w:color w:val="auto"/>
                  <w:sz w:val="18"/>
                  <w:szCs w:val="18"/>
                </w:rPr>
                <w:t>Richmond, Virginia</w:t>
              </w:r>
            </w:hyperlink>
            <w:r w:rsidRPr="00CB02B4">
              <w:rPr>
                <w:rFonts w:ascii="Times New Roman" w:hAnsi="Times New Roman" w:cs="Times New Roman"/>
                <w:sz w:val="18"/>
                <w:szCs w:val="18"/>
              </w:rPr>
              <w:br/>
            </w:r>
            <w:hyperlink r:id="rId219" w:tooltip="Confederate States of America" w:history="1">
              <w:r w:rsidRPr="00CB02B4">
                <w:rPr>
                  <w:rStyle w:val="Hyperlink"/>
                  <w:rFonts w:ascii="Times New Roman" w:hAnsi="Times New Roman" w:cs="Times New Roman"/>
                  <w:color w:val="auto"/>
                  <w:sz w:val="18"/>
                  <w:szCs w:val="18"/>
                </w:rPr>
                <w:t>Confederate States of America</w:t>
              </w:r>
            </w:hyperlink>
          </w:p>
        </w:tc>
      </w:tr>
      <w:tr w:rsidR="00152A8A" w:rsidRPr="00CB02B4" w14:paraId="1508C544" w14:textId="77777777" w:rsidTr="00152A8A">
        <w:trPr>
          <w:tblCellSpacing w:w="15" w:type="dxa"/>
          <w:jc w:val="center"/>
        </w:trPr>
        <w:tc>
          <w:tcPr>
            <w:tcW w:w="0" w:type="auto"/>
            <w:gridSpan w:val="2"/>
            <w:shd w:val="clear" w:color="auto" w:fill="EDEDED"/>
            <w:vAlign w:val="center"/>
            <w:hideMark/>
          </w:tcPr>
          <w:p w14:paraId="68260132"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Constitution</w:t>
            </w:r>
          </w:p>
        </w:tc>
      </w:tr>
      <w:tr w:rsidR="00152A8A" w:rsidRPr="00CB02B4" w14:paraId="51BB29EF" w14:textId="77777777" w:rsidTr="00152A8A">
        <w:trPr>
          <w:tblCellSpacing w:w="15" w:type="dxa"/>
          <w:jc w:val="center"/>
        </w:trPr>
        <w:tc>
          <w:tcPr>
            <w:tcW w:w="0" w:type="auto"/>
            <w:gridSpan w:val="2"/>
            <w:vAlign w:val="center"/>
            <w:hideMark/>
          </w:tcPr>
          <w:p w14:paraId="0C847CFA" w14:textId="77777777" w:rsidR="00152A8A" w:rsidRPr="00CB02B4" w:rsidRDefault="00152A8A" w:rsidP="00152A8A">
            <w:pPr>
              <w:rPr>
                <w:rFonts w:ascii="Times New Roman" w:hAnsi="Times New Roman" w:cs="Times New Roman"/>
                <w:sz w:val="18"/>
                <w:szCs w:val="18"/>
              </w:rPr>
            </w:pPr>
            <w:hyperlink r:id="rId220" w:tooltip="Provisional Constitution of the Confederate States" w:history="1">
              <w:r w:rsidRPr="00CB02B4">
                <w:rPr>
                  <w:rStyle w:val="Hyperlink"/>
                  <w:rFonts w:ascii="Times New Roman" w:hAnsi="Times New Roman" w:cs="Times New Roman"/>
                  <w:color w:val="auto"/>
                  <w:sz w:val="18"/>
                  <w:szCs w:val="18"/>
                </w:rPr>
                <w:t>Constitution for the Provisional Government</w:t>
              </w:r>
              <w:r w:rsidRPr="00CB02B4">
                <w:rPr>
                  <w:rStyle w:val="Hyperlink"/>
                  <w:rFonts w:ascii="Times New Roman" w:hAnsi="Times New Roman" w:cs="Times New Roman"/>
                  <w:color w:val="auto"/>
                  <w:sz w:val="18"/>
                  <w:szCs w:val="18"/>
                </w:rPr>
                <w:br/>
                <w:t>of the Confederate States</w:t>
              </w:r>
            </w:hyperlink>
          </w:p>
        </w:tc>
      </w:tr>
    </w:tbl>
    <w:p w14:paraId="765AB2B9" w14:textId="483FB69F"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The </w:t>
      </w:r>
      <w:r w:rsidRPr="00CB02B4">
        <w:rPr>
          <w:rFonts w:ascii="Times New Roman" w:hAnsi="Times New Roman" w:cs="Times New Roman"/>
          <w:b/>
          <w:bCs/>
          <w:sz w:val="18"/>
          <w:szCs w:val="18"/>
        </w:rPr>
        <w:t>Provisional Congress of the Confederate States</w:t>
      </w:r>
      <w:r w:rsidRPr="00CB02B4">
        <w:rPr>
          <w:rFonts w:ascii="Times New Roman" w:hAnsi="Times New Roman" w:cs="Times New Roman"/>
          <w:sz w:val="18"/>
          <w:szCs w:val="18"/>
        </w:rPr>
        <w:t xml:space="preserve">, fully the </w:t>
      </w:r>
      <w:r w:rsidRPr="00CB02B4">
        <w:rPr>
          <w:rFonts w:ascii="Times New Roman" w:hAnsi="Times New Roman" w:cs="Times New Roman"/>
          <w:b/>
          <w:bCs/>
          <w:sz w:val="18"/>
          <w:szCs w:val="18"/>
        </w:rPr>
        <w:t>Provisional Congress of the Confederate States of America</w:t>
      </w:r>
      <w:r w:rsidRPr="00CB02B4">
        <w:rPr>
          <w:rFonts w:ascii="Times New Roman" w:hAnsi="Times New Roman" w:cs="Times New Roman"/>
          <w:sz w:val="18"/>
          <w:szCs w:val="18"/>
        </w:rPr>
        <w:t xml:space="preserve">, </w:t>
      </w:r>
      <w:r w:rsidR="00436A76" w:rsidRPr="00CB02B4">
        <w:rPr>
          <w:rFonts w:ascii="Times New Roman" w:hAnsi="Times New Roman" w:cs="Times New Roman"/>
          <w:sz w:val="18"/>
          <w:szCs w:val="18"/>
        </w:rPr>
        <w:t xml:space="preserve">not to be confused with </w:t>
      </w:r>
      <w:hyperlink r:id="rId221" w:tooltip="Confederate States Congress" w:history="1">
        <w:r w:rsidR="00436A76" w:rsidRPr="00CB02B4">
          <w:rPr>
            <w:rStyle w:val="Hyperlink"/>
            <w:rFonts w:ascii="Times New Roman" w:hAnsi="Times New Roman" w:cs="Times New Roman"/>
            <w:color w:val="auto"/>
            <w:sz w:val="18"/>
            <w:szCs w:val="18"/>
          </w:rPr>
          <w:t>Confederate States Congress</w:t>
        </w:r>
      </w:hyperlink>
      <w:r w:rsidR="00436A76" w:rsidRPr="00CB02B4">
        <w:rPr>
          <w:rFonts w:ascii="Times New Roman" w:hAnsi="Times New Roman" w:cs="Times New Roman"/>
          <w:sz w:val="18"/>
          <w:szCs w:val="18"/>
        </w:rPr>
        <w:t xml:space="preserve">, </w:t>
      </w:r>
      <w:r w:rsidRPr="00CB02B4">
        <w:rPr>
          <w:rFonts w:ascii="Times New Roman" w:hAnsi="Times New Roman" w:cs="Times New Roman"/>
          <w:sz w:val="18"/>
          <w:szCs w:val="18"/>
        </w:rPr>
        <w:t xml:space="preserve">was a unicameral congress of </w:t>
      </w:r>
      <w:hyperlink r:id="rId222" w:tooltip="Legislator" w:history="1">
        <w:r w:rsidRPr="00CB02B4">
          <w:rPr>
            <w:rStyle w:val="Hyperlink"/>
            <w:rFonts w:ascii="Times New Roman" w:hAnsi="Times New Roman" w:cs="Times New Roman"/>
            <w:color w:val="auto"/>
            <w:sz w:val="18"/>
            <w:szCs w:val="18"/>
          </w:rPr>
          <w:t>deputies</w:t>
        </w:r>
      </w:hyperlink>
      <w:r w:rsidRPr="00CB02B4">
        <w:rPr>
          <w:rFonts w:ascii="Times New Roman" w:hAnsi="Times New Roman" w:cs="Times New Roman"/>
          <w:sz w:val="18"/>
          <w:szCs w:val="18"/>
        </w:rPr>
        <w:t xml:space="preserve"> and </w:t>
      </w:r>
      <w:hyperlink r:id="rId223" w:tooltip="Delegate (American politics)" w:history="1">
        <w:r w:rsidRPr="00CB02B4">
          <w:rPr>
            <w:rStyle w:val="Hyperlink"/>
            <w:rFonts w:ascii="Times New Roman" w:hAnsi="Times New Roman" w:cs="Times New Roman"/>
            <w:color w:val="auto"/>
            <w:sz w:val="18"/>
            <w:szCs w:val="18"/>
          </w:rPr>
          <w:t>delegates</w:t>
        </w:r>
      </w:hyperlink>
      <w:r w:rsidRPr="00CB02B4">
        <w:rPr>
          <w:rFonts w:ascii="Times New Roman" w:hAnsi="Times New Roman" w:cs="Times New Roman"/>
          <w:sz w:val="18"/>
          <w:szCs w:val="18"/>
        </w:rPr>
        <w:t xml:space="preserve"> called together from the </w:t>
      </w:r>
      <w:hyperlink r:id="rId224" w:tooltip="Southern United States" w:history="1">
        <w:r w:rsidRPr="00CB02B4">
          <w:rPr>
            <w:rStyle w:val="Hyperlink"/>
            <w:rFonts w:ascii="Times New Roman" w:hAnsi="Times New Roman" w:cs="Times New Roman"/>
            <w:color w:val="auto"/>
            <w:sz w:val="18"/>
            <w:szCs w:val="18"/>
          </w:rPr>
          <w:t>Southern States</w:t>
        </w:r>
      </w:hyperlink>
      <w:r w:rsidRPr="00CB02B4">
        <w:rPr>
          <w:rFonts w:ascii="Times New Roman" w:hAnsi="Times New Roman" w:cs="Times New Roman"/>
          <w:sz w:val="18"/>
          <w:szCs w:val="18"/>
        </w:rPr>
        <w:t xml:space="preserve"> which became the </w:t>
      </w:r>
      <w:hyperlink r:id="rId225" w:tooltip="Government" w:history="1">
        <w:r w:rsidRPr="00CB02B4">
          <w:rPr>
            <w:rStyle w:val="Hyperlink"/>
            <w:rFonts w:ascii="Times New Roman" w:hAnsi="Times New Roman" w:cs="Times New Roman"/>
            <w:color w:val="auto"/>
            <w:sz w:val="18"/>
            <w:szCs w:val="18"/>
          </w:rPr>
          <w:t>governing body</w:t>
        </w:r>
      </w:hyperlink>
      <w:r w:rsidRPr="00CB02B4">
        <w:rPr>
          <w:rFonts w:ascii="Times New Roman" w:hAnsi="Times New Roman" w:cs="Times New Roman"/>
          <w:sz w:val="18"/>
          <w:szCs w:val="18"/>
        </w:rPr>
        <w:t xml:space="preserve"> of the </w:t>
      </w:r>
      <w:hyperlink r:id="rId226" w:tooltip="Provisional government" w:history="1">
        <w:r w:rsidRPr="00CB02B4">
          <w:rPr>
            <w:rStyle w:val="Hyperlink"/>
            <w:rFonts w:ascii="Times New Roman" w:hAnsi="Times New Roman" w:cs="Times New Roman"/>
            <w:color w:val="auto"/>
            <w:sz w:val="18"/>
            <w:szCs w:val="18"/>
          </w:rPr>
          <w:t>Provisional Government</w:t>
        </w:r>
      </w:hyperlink>
      <w:r w:rsidRPr="00CB02B4">
        <w:rPr>
          <w:rFonts w:ascii="Times New Roman" w:hAnsi="Times New Roman" w:cs="Times New Roman"/>
          <w:sz w:val="18"/>
          <w:szCs w:val="18"/>
        </w:rPr>
        <w:t xml:space="preserve"> of the </w:t>
      </w:r>
      <w:hyperlink r:id="rId227" w:tooltip="Confederate States of America" w:history="1">
        <w:r w:rsidRPr="00CB02B4">
          <w:rPr>
            <w:rStyle w:val="Hyperlink"/>
            <w:rFonts w:ascii="Times New Roman" w:hAnsi="Times New Roman" w:cs="Times New Roman"/>
            <w:color w:val="auto"/>
            <w:sz w:val="18"/>
            <w:szCs w:val="18"/>
          </w:rPr>
          <w:t>Confederate States</w:t>
        </w:r>
      </w:hyperlink>
      <w:r w:rsidRPr="00CB02B4">
        <w:rPr>
          <w:rFonts w:ascii="Times New Roman" w:hAnsi="Times New Roman" w:cs="Times New Roman"/>
          <w:sz w:val="18"/>
          <w:szCs w:val="18"/>
        </w:rPr>
        <w:t xml:space="preserve"> from February 4, 1861, to February 17, 1862. </w:t>
      </w:r>
      <w:r w:rsidR="00436A76" w:rsidRPr="00CB02B4">
        <w:rPr>
          <w:rFonts w:ascii="Times New Roman" w:hAnsi="Times New Roman" w:cs="Times New Roman"/>
          <w:sz w:val="18"/>
          <w:szCs w:val="18"/>
        </w:rPr>
        <w:t>The Congress</w:t>
      </w:r>
      <w:r w:rsidRPr="00CB02B4">
        <w:rPr>
          <w:rFonts w:ascii="Times New Roman" w:hAnsi="Times New Roman" w:cs="Times New Roman"/>
          <w:sz w:val="18"/>
          <w:szCs w:val="18"/>
        </w:rPr>
        <w:t xml:space="preserve"> sat in </w:t>
      </w:r>
      <w:hyperlink r:id="rId228" w:tooltip="Montgomery, Alabama" w:history="1">
        <w:r w:rsidRPr="00CB02B4">
          <w:rPr>
            <w:rStyle w:val="Hyperlink"/>
            <w:rFonts w:ascii="Times New Roman" w:hAnsi="Times New Roman" w:cs="Times New Roman"/>
            <w:color w:val="auto"/>
            <w:sz w:val="18"/>
            <w:szCs w:val="18"/>
          </w:rPr>
          <w:t>Montgomery, Alabama</w:t>
        </w:r>
      </w:hyperlink>
      <w:r w:rsidRPr="00CB02B4">
        <w:rPr>
          <w:rFonts w:ascii="Times New Roman" w:hAnsi="Times New Roman" w:cs="Times New Roman"/>
          <w:sz w:val="18"/>
          <w:szCs w:val="18"/>
        </w:rPr>
        <w:t xml:space="preserve">, until May 21, 1861, when it adjourned to meet in </w:t>
      </w:r>
      <w:hyperlink r:id="rId229" w:tooltip="Richmond, Virginia" w:history="1">
        <w:r w:rsidRPr="00CB02B4">
          <w:rPr>
            <w:rStyle w:val="Hyperlink"/>
            <w:rFonts w:ascii="Times New Roman" w:hAnsi="Times New Roman" w:cs="Times New Roman"/>
            <w:color w:val="auto"/>
            <w:sz w:val="18"/>
            <w:szCs w:val="18"/>
          </w:rPr>
          <w:t>Richmond, Virginia</w:t>
        </w:r>
      </w:hyperlink>
      <w:r w:rsidRPr="00CB02B4">
        <w:rPr>
          <w:rFonts w:ascii="Times New Roman" w:hAnsi="Times New Roman" w:cs="Times New Roman"/>
          <w:sz w:val="18"/>
          <w:szCs w:val="18"/>
        </w:rPr>
        <w:t xml:space="preserve">, on July 20, 1861. In both cities, it met in the existing state capitols which it shared with the respective secessionist </w:t>
      </w:r>
      <w:r w:rsidR="00436A76" w:rsidRPr="00CB02B4">
        <w:rPr>
          <w:rFonts w:ascii="Times New Roman" w:hAnsi="Times New Roman" w:cs="Times New Roman"/>
          <w:sz w:val="18"/>
          <w:szCs w:val="18"/>
        </w:rPr>
        <w:t xml:space="preserve">territorial </w:t>
      </w:r>
      <w:r w:rsidRPr="00CB02B4">
        <w:rPr>
          <w:rFonts w:ascii="Times New Roman" w:hAnsi="Times New Roman" w:cs="Times New Roman"/>
          <w:sz w:val="18"/>
          <w:szCs w:val="18"/>
        </w:rPr>
        <w:t xml:space="preserve">state legislatures. It added new members as other separatist states </w:t>
      </w:r>
      <w:hyperlink r:id="rId230" w:tooltip="Secession in the United States" w:history="1">
        <w:r w:rsidRPr="00CB02B4">
          <w:rPr>
            <w:rStyle w:val="Hyperlink"/>
            <w:rFonts w:ascii="Times New Roman" w:hAnsi="Times New Roman" w:cs="Times New Roman"/>
            <w:color w:val="auto"/>
            <w:sz w:val="18"/>
            <w:szCs w:val="18"/>
          </w:rPr>
          <w:t>seceded</w:t>
        </w:r>
      </w:hyperlink>
      <w:r w:rsidRPr="00CB02B4">
        <w:rPr>
          <w:rFonts w:ascii="Times New Roman" w:hAnsi="Times New Roman" w:cs="Times New Roman"/>
          <w:sz w:val="18"/>
          <w:szCs w:val="18"/>
        </w:rPr>
        <w:t xml:space="preserve"> from the </w:t>
      </w:r>
      <w:hyperlink r:id="rId231" w:tooltip="Union (American Civil War)" w:history="1">
        <w:r w:rsidRPr="00CB02B4">
          <w:rPr>
            <w:rStyle w:val="Hyperlink"/>
            <w:rFonts w:ascii="Times New Roman" w:hAnsi="Times New Roman" w:cs="Times New Roman"/>
            <w:color w:val="auto"/>
            <w:sz w:val="18"/>
            <w:szCs w:val="18"/>
          </w:rPr>
          <w:t>Union</w:t>
        </w:r>
      </w:hyperlink>
      <w:r w:rsidRPr="00CB02B4">
        <w:rPr>
          <w:rFonts w:ascii="Times New Roman" w:hAnsi="Times New Roman" w:cs="Times New Roman"/>
          <w:sz w:val="18"/>
          <w:szCs w:val="18"/>
        </w:rPr>
        <w:t xml:space="preserve"> and directed the </w:t>
      </w:r>
      <w:hyperlink r:id="rId232" w:tooltip="1861 Confederate States presidential election" w:history="1">
        <w:r w:rsidRPr="00CB02B4">
          <w:rPr>
            <w:rStyle w:val="Hyperlink"/>
            <w:rFonts w:ascii="Times New Roman" w:hAnsi="Times New Roman" w:cs="Times New Roman"/>
            <w:color w:val="auto"/>
            <w:sz w:val="18"/>
            <w:szCs w:val="18"/>
          </w:rPr>
          <w:t>election</w:t>
        </w:r>
      </w:hyperlink>
      <w:r w:rsidRPr="00CB02B4">
        <w:rPr>
          <w:rFonts w:ascii="Times New Roman" w:hAnsi="Times New Roman" w:cs="Times New Roman"/>
          <w:sz w:val="18"/>
          <w:szCs w:val="18"/>
        </w:rPr>
        <w:t xml:space="preserve"> on November 6, 1861, at which a permanent government was elected.</w:t>
      </w:r>
      <w:r w:rsidR="00436A76" w:rsidRPr="00CB02B4">
        <w:rPr>
          <w:rFonts w:ascii="Times New Roman" w:hAnsi="Times New Roman" w:cs="Times New Roman"/>
          <w:sz w:val="18"/>
          <w:szCs w:val="18"/>
        </w:rPr>
        <w:t xml:space="preserve"> </w:t>
      </w:r>
    </w:p>
    <w:p w14:paraId="33039BA7" w14:textId="77777777" w:rsidR="00152A8A" w:rsidRPr="00CB02B4" w:rsidRDefault="00152A8A" w:rsidP="00F37213">
      <w:pPr>
        <w:jc w:val="both"/>
        <w:rPr>
          <w:rFonts w:ascii="Times New Roman" w:hAnsi="Times New Roman" w:cs="Times New Roman"/>
          <w:b/>
          <w:bCs/>
          <w:sz w:val="18"/>
          <w:szCs w:val="18"/>
        </w:rPr>
      </w:pPr>
      <w:r w:rsidRPr="00CB02B4">
        <w:rPr>
          <w:rFonts w:ascii="Times New Roman" w:hAnsi="Times New Roman" w:cs="Times New Roman"/>
          <w:b/>
          <w:bCs/>
          <w:sz w:val="18"/>
          <w:szCs w:val="18"/>
        </w:rPr>
        <w:t>First Session</w:t>
      </w:r>
    </w:p>
    <w:p w14:paraId="2C77326E" w14:textId="3CDFF583"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The First Session of the Provisional Congress was held at Montgomery from February 4, 1861, to March 16, 1861. Members were present from </w:t>
      </w:r>
      <w:hyperlink r:id="rId233" w:tooltip="Alabama" w:history="1">
        <w:r w:rsidRPr="00CB02B4">
          <w:rPr>
            <w:rStyle w:val="Hyperlink"/>
            <w:rFonts w:ascii="Times New Roman" w:hAnsi="Times New Roman" w:cs="Times New Roman"/>
            <w:color w:val="auto"/>
            <w:sz w:val="18"/>
            <w:szCs w:val="18"/>
          </w:rPr>
          <w:t>Alabama</w:t>
        </w:r>
      </w:hyperlink>
      <w:r w:rsidRPr="00CB02B4">
        <w:rPr>
          <w:rFonts w:ascii="Times New Roman" w:hAnsi="Times New Roman" w:cs="Times New Roman"/>
          <w:sz w:val="18"/>
          <w:szCs w:val="18"/>
        </w:rPr>
        <w:t xml:space="preserve">, </w:t>
      </w:r>
      <w:hyperlink r:id="rId234" w:tooltip="Florida" w:history="1">
        <w:r w:rsidRPr="00CB02B4">
          <w:rPr>
            <w:rStyle w:val="Hyperlink"/>
            <w:rFonts w:ascii="Times New Roman" w:hAnsi="Times New Roman" w:cs="Times New Roman"/>
            <w:color w:val="auto"/>
            <w:sz w:val="18"/>
            <w:szCs w:val="18"/>
          </w:rPr>
          <w:t>Florida</w:t>
        </w:r>
      </w:hyperlink>
      <w:r w:rsidRPr="00CB02B4">
        <w:rPr>
          <w:rFonts w:ascii="Times New Roman" w:hAnsi="Times New Roman" w:cs="Times New Roman"/>
          <w:sz w:val="18"/>
          <w:szCs w:val="18"/>
        </w:rPr>
        <w:t xml:space="preserve">, </w:t>
      </w:r>
      <w:hyperlink r:id="rId235" w:tooltip="Georgia (U.S. state)" w:history="1">
        <w:r w:rsidRPr="00CB02B4">
          <w:rPr>
            <w:rStyle w:val="Hyperlink"/>
            <w:rFonts w:ascii="Times New Roman" w:hAnsi="Times New Roman" w:cs="Times New Roman"/>
            <w:color w:val="auto"/>
            <w:sz w:val="18"/>
            <w:szCs w:val="18"/>
          </w:rPr>
          <w:t>Georgia</w:t>
        </w:r>
      </w:hyperlink>
      <w:r w:rsidRPr="00CB02B4">
        <w:rPr>
          <w:rFonts w:ascii="Times New Roman" w:hAnsi="Times New Roman" w:cs="Times New Roman"/>
          <w:sz w:val="18"/>
          <w:szCs w:val="18"/>
        </w:rPr>
        <w:t xml:space="preserve">, </w:t>
      </w:r>
      <w:hyperlink r:id="rId236" w:tooltip="Louisiana" w:history="1">
        <w:r w:rsidRPr="00CB02B4">
          <w:rPr>
            <w:rStyle w:val="Hyperlink"/>
            <w:rFonts w:ascii="Times New Roman" w:hAnsi="Times New Roman" w:cs="Times New Roman"/>
            <w:color w:val="auto"/>
            <w:sz w:val="18"/>
            <w:szCs w:val="18"/>
          </w:rPr>
          <w:t>Louisiana</w:t>
        </w:r>
      </w:hyperlink>
      <w:r w:rsidRPr="00CB02B4">
        <w:rPr>
          <w:rFonts w:ascii="Times New Roman" w:hAnsi="Times New Roman" w:cs="Times New Roman"/>
          <w:sz w:val="18"/>
          <w:szCs w:val="18"/>
        </w:rPr>
        <w:t xml:space="preserve">, </w:t>
      </w:r>
      <w:hyperlink r:id="rId237" w:tooltip="Mississippi" w:history="1">
        <w:r w:rsidRPr="00CB02B4">
          <w:rPr>
            <w:rStyle w:val="Hyperlink"/>
            <w:rFonts w:ascii="Times New Roman" w:hAnsi="Times New Roman" w:cs="Times New Roman"/>
            <w:color w:val="auto"/>
            <w:sz w:val="18"/>
            <w:szCs w:val="18"/>
          </w:rPr>
          <w:t>Mississippi</w:t>
        </w:r>
      </w:hyperlink>
      <w:r w:rsidRPr="00CB02B4">
        <w:rPr>
          <w:rFonts w:ascii="Times New Roman" w:hAnsi="Times New Roman" w:cs="Times New Roman"/>
          <w:sz w:val="18"/>
          <w:szCs w:val="18"/>
        </w:rPr>
        <w:t xml:space="preserve">, </w:t>
      </w:r>
      <w:hyperlink r:id="rId238" w:tooltip="South Carolina" w:history="1">
        <w:r w:rsidRPr="00CB02B4">
          <w:rPr>
            <w:rStyle w:val="Hyperlink"/>
            <w:rFonts w:ascii="Times New Roman" w:hAnsi="Times New Roman" w:cs="Times New Roman"/>
            <w:color w:val="auto"/>
            <w:sz w:val="18"/>
            <w:szCs w:val="18"/>
          </w:rPr>
          <w:t>South Carolina</w:t>
        </w:r>
      </w:hyperlink>
      <w:r w:rsidRPr="00CB02B4">
        <w:rPr>
          <w:rFonts w:ascii="Times New Roman" w:hAnsi="Times New Roman" w:cs="Times New Roman"/>
          <w:sz w:val="18"/>
          <w:szCs w:val="18"/>
        </w:rPr>
        <w:t xml:space="preserve">, and </w:t>
      </w:r>
      <w:hyperlink r:id="rId239" w:tooltip="Texas" w:history="1">
        <w:r w:rsidRPr="00CB02B4">
          <w:rPr>
            <w:rStyle w:val="Hyperlink"/>
            <w:rFonts w:ascii="Times New Roman" w:hAnsi="Times New Roman" w:cs="Times New Roman"/>
            <w:color w:val="auto"/>
            <w:sz w:val="18"/>
            <w:szCs w:val="18"/>
          </w:rPr>
          <w:t>Texas</w:t>
        </w:r>
      </w:hyperlink>
      <w:r w:rsidRPr="00CB02B4">
        <w:rPr>
          <w:rFonts w:ascii="Times New Roman" w:hAnsi="Times New Roman" w:cs="Times New Roman"/>
          <w:sz w:val="18"/>
          <w:szCs w:val="18"/>
        </w:rPr>
        <w:t xml:space="preserve">. It drafted a </w:t>
      </w:r>
      <w:hyperlink r:id="rId240" w:tooltip="Provisional Constitution of the Confederate States" w:history="1">
        <w:r w:rsidRPr="00CB02B4">
          <w:rPr>
            <w:rStyle w:val="Hyperlink"/>
            <w:rFonts w:ascii="Times New Roman" w:hAnsi="Times New Roman" w:cs="Times New Roman"/>
            <w:color w:val="auto"/>
            <w:sz w:val="18"/>
            <w:szCs w:val="18"/>
          </w:rPr>
          <w:t>provisional constitution</w:t>
        </w:r>
      </w:hyperlink>
      <w:r w:rsidRPr="00CB02B4">
        <w:rPr>
          <w:rFonts w:ascii="Times New Roman" w:hAnsi="Times New Roman" w:cs="Times New Roman"/>
          <w:sz w:val="18"/>
          <w:szCs w:val="18"/>
        </w:rPr>
        <w:t xml:space="preserve"> and set up a government. For </w:t>
      </w:r>
      <w:hyperlink r:id="rId241" w:tooltip="President of the Confederate States of America" w:history="1">
        <w:r w:rsidRPr="00CB02B4">
          <w:rPr>
            <w:rStyle w:val="Hyperlink"/>
            <w:rFonts w:ascii="Times New Roman" w:hAnsi="Times New Roman" w:cs="Times New Roman"/>
            <w:color w:val="auto"/>
            <w:sz w:val="18"/>
            <w:szCs w:val="18"/>
          </w:rPr>
          <w:t>president</w:t>
        </w:r>
      </w:hyperlink>
      <w:r w:rsidRPr="00CB02B4">
        <w:rPr>
          <w:rFonts w:ascii="Times New Roman" w:hAnsi="Times New Roman" w:cs="Times New Roman"/>
          <w:sz w:val="18"/>
          <w:szCs w:val="18"/>
        </w:rPr>
        <w:t xml:space="preserve"> and </w:t>
      </w:r>
      <w:hyperlink r:id="rId242" w:tooltip="Vice President of the Confederate States of America" w:history="1">
        <w:r w:rsidRPr="00CB02B4">
          <w:rPr>
            <w:rStyle w:val="Hyperlink"/>
            <w:rFonts w:ascii="Times New Roman" w:hAnsi="Times New Roman" w:cs="Times New Roman"/>
            <w:color w:val="auto"/>
            <w:sz w:val="18"/>
            <w:szCs w:val="18"/>
          </w:rPr>
          <w:t>vice president</w:t>
        </w:r>
      </w:hyperlink>
      <w:r w:rsidRPr="00CB02B4">
        <w:rPr>
          <w:rFonts w:ascii="Times New Roman" w:hAnsi="Times New Roman" w:cs="Times New Roman"/>
          <w:sz w:val="18"/>
          <w:szCs w:val="18"/>
        </w:rPr>
        <w:t xml:space="preserve">, it selected </w:t>
      </w:r>
      <w:hyperlink r:id="rId243" w:tooltip="Jefferson Davis" w:history="1">
        <w:r w:rsidRPr="00CB02B4">
          <w:rPr>
            <w:rStyle w:val="Hyperlink"/>
            <w:rFonts w:ascii="Times New Roman" w:hAnsi="Times New Roman" w:cs="Times New Roman"/>
            <w:color w:val="auto"/>
            <w:sz w:val="18"/>
            <w:szCs w:val="18"/>
          </w:rPr>
          <w:t>Jefferson Davis</w:t>
        </w:r>
      </w:hyperlink>
      <w:r w:rsidRPr="00CB02B4">
        <w:rPr>
          <w:rFonts w:ascii="Times New Roman" w:hAnsi="Times New Roman" w:cs="Times New Roman"/>
          <w:sz w:val="18"/>
          <w:szCs w:val="18"/>
        </w:rPr>
        <w:t xml:space="preserve"> of Mississippi and </w:t>
      </w:r>
      <w:hyperlink r:id="rId244" w:tooltip="Alexander H. Stephens" w:history="1">
        <w:r w:rsidRPr="00CB02B4">
          <w:rPr>
            <w:rStyle w:val="Hyperlink"/>
            <w:rFonts w:ascii="Times New Roman" w:hAnsi="Times New Roman" w:cs="Times New Roman"/>
            <w:color w:val="auto"/>
            <w:sz w:val="18"/>
            <w:szCs w:val="18"/>
          </w:rPr>
          <w:t>Alexander H. Stephens</w:t>
        </w:r>
      </w:hyperlink>
      <w:r w:rsidRPr="00CB02B4">
        <w:rPr>
          <w:rFonts w:ascii="Times New Roman" w:hAnsi="Times New Roman" w:cs="Times New Roman"/>
          <w:sz w:val="18"/>
          <w:szCs w:val="18"/>
        </w:rPr>
        <w:t xml:space="preserve"> of Georgia.</w:t>
      </w:r>
      <w:r w:rsidR="007E2FC7" w:rsidRPr="00CB02B4">
        <w:rPr>
          <w:rFonts w:ascii="Times New Roman" w:hAnsi="Times New Roman" w:cs="Times New Roman"/>
          <w:sz w:val="18"/>
          <w:szCs w:val="18"/>
        </w:rPr>
        <w:t xml:space="preserve"> </w:t>
      </w:r>
    </w:p>
    <w:p w14:paraId="73D67ADA" w14:textId="77777777" w:rsidR="00152A8A" w:rsidRPr="00CB02B4" w:rsidRDefault="00152A8A" w:rsidP="00F37213">
      <w:pPr>
        <w:jc w:val="both"/>
        <w:rPr>
          <w:rFonts w:ascii="Times New Roman" w:hAnsi="Times New Roman" w:cs="Times New Roman"/>
          <w:b/>
          <w:bCs/>
          <w:sz w:val="18"/>
          <w:szCs w:val="18"/>
        </w:rPr>
      </w:pPr>
      <w:r w:rsidRPr="00CB02B4">
        <w:rPr>
          <w:rFonts w:ascii="Times New Roman" w:hAnsi="Times New Roman" w:cs="Times New Roman"/>
          <w:b/>
          <w:bCs/>
          <w:sz w:val="18"/>
          <w:szCs w:val="18"/>
        </w:rPr>
        <w:t>Constitutional Convention</w:t>
      </w:r>
    </w:p>
    <w:p w14:paraId="0633F5AF"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The Confederate States </w:t>
      </w:r>
      <w:hyperlink r:id="rId245" w:tooltip="Constituent assembly" w:history="1">
        <w:r w:rsidRPr="00CB02B4">
          <w:rPr>
            <w:rStyle w:val="Hyperlink"/>
            <w:rFonts w:ascii="Times New Roman" w:hAnsi="Times New Roman" w:cs="Times New Roman"/>
            <w:color w:val="auto"/>
            <w:sz w:val="18"/>
            <w:szCs w:val="18"/>
          </w:rPr>
          <w:t>Constitutional Convention</w:t>
        </w:r>
      </w:hyperlink>
      <w:r w:rsidRPr="00CB02B4">
        <w:rPr>
          <w:rFonts w:ascii="Times New Roman" w:hAnsi="Times New Roman" w:cs="Times New Roman"/>
          <w:sz w:val="18"/>
          <w:szCs w:val="18"/>
        </w:rPr>
        <w:t xml:space="preserve"> was held at Montgomery from February 28, 1861, to March 11, 1861.</w:t>
      </w:r>
      <w:hyperlink r:id="rId246" w:anchor="cite_note-FOOTNOTES._Doc._No._234,_58th_Cong.,_2nd_Sess.19045-3" w:history="1">
        <w:r w:rsidRPr="00CB02B4">
          <w:rPr>
            <w:rStyle w:val="Hyperlink"/>
            <w:rFonts w:ascii="Times New Roman" w:hAnsi="Times New Roman" w:cs="Times New Roman"/>
            <w:color w:val="auto"/>
            <w:sz w:val="18"/>
            <w:szCs w:val="18"/>
            <w:vertAlign w:val="superscript"/>
          </w:rPr>
          <w:t>[3]</w:t>
        </w:r>
      </w:hyperlink>
    </w:p>
    <w:p w14:paraId="1264F10D" w14:textId="77777777" w:rsidR="00152A8A" w:rsidRPr="00CB02B4" w:rsidRDefault="00152A8A" w:rsidP="00F37213">
      <w:pPr>
        <w:jc w:val="both"/>
        <w:rPr>
          <w:rFonts w:ascii="Times New Roman" w:hAnsi="Times New Roman" w:cs="Times New Roman"/>
          <w:b/>
          <w:bCs/>
          <w:sz w:val="18"/>
          <w:szCs w:val="18"/>
        </w:rPr>
      </w:pPr>
      <w:r w:rsidRPr="00CB02B4">
        <w:rPr>
          <w:rFonts w:ascii="Times New Roman" w:hAnsi="Times New Roman" w:cs="Times New Roman"/>
          <w:b/>
          <w:bCs/>
          <w:sz w:val="18"/>
          <w:szCs w:val="18"/>
        </w:rPr>
        <w:t>Second Session</w:t>
      </w:r>
    </w:p>
    <w:p w14:paraId="45803539"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The Second Session of the Provisional Congress was held at Montgomery from April 29, 1861, to May 21, 1861.</w:t>
      </w:r>
      <w:hyperlink r:id="rId247" w:anchor="cite_note-FOOTNOTES._Doc._No._234,_58th_Cong.,_2nd_Sess.19045-3" w:history="1">
        <w:r w:rsidRPr="00CB02B4">
          <w:rPr>
            <w:rStyle w:val="Hyperlink"/>
            <w:rFonts w:ascii="Times New Roman" w:hAnsi="Times New Roman" w:cs="Times New Roman"/>
            <w:color w:val="auto"/>
            <w:sz w:val="18"/>
            <w:szCs w:val="18"/>
            <w:vertAlign w:val="superscript"/>
          </w:rPr>
          <w:t>[3]</w:t>
        </w:r>
      </w:hyperlink>
      <w:r w:rsidRPr="00CB02B4">
        <w:rPr>
          <w:rFonts w:ascii="Times New Roman" w:hAnsi="Times New Roman" w:cs="Times New Roman"/>
          <w:sz w:val="18"/>
          <w:szCs w:val="18"/>
        </w:rPr>
        <w:t xml:space="preserve"> Members were present from Alabama, Florida, Georgia, Louisiana, Mississippi, South Carolina, Texas, </w:t>
      </w:r>
      <w:hyperlink r:id="rId248" w:tooltip="Virginia" w:history="1">
        <w:r w:rsidRPr="00CB02B4">
          <w:rPr>
            <w:rStyle w:val="Hyperlink"/>
            <w:rFonts w:ascii="Times New Roman" w:hAnsi="Times New Roman" w:cs="Times New Roman"/>
            <w:color w:val="auto"/>
            <w:sz w:val="18"/>
            <w:szCs w:val="18"/>
          </w:rPr>
          <w:t>Virginia</w:t>
        </w:r>
      </w:hyperlink>
      <w:r w:rsidRPr="00CB02B4">
        <w:rPr>
          <w:rFonts w:ascii="Times New Roman" w:hAnsi="Times New Roman" w:cs="Times New Roman"/>
          <w:sz w:val="18"/>
          <w:szCs w:val="18"/>
        </w:rPr>
        <w:t>,</w:t>
      </w:r>
      <w:hyperlink r:id="rId249" w:anchor="cite_note-FOOTNOTES._Doc._No._234,_58th_Cong.,_2nd_Sess.1904193-6" w:history="1">
        <w:r w:rsidRPr="00CB02B4">
          <w:rPr>
            <w:rStyle w:val="Hyperlink"/>
            <w:rFonts w:ascii="Times New Roman" w:hAnsi="Times New Roman" w:cs="Times New Roman"/>
            <w:color w:val="auto"/>
            <w:sz w:val="18"/>
            <w:szCs w:val="18"/>
            <w:vertAlign w:val="superscript"/>
          </w:rPr>
          <w:t>[6]</w:t>
        </w:r>
      </w:hyperlink>
      <w:r w:rsidRPr="00CB02B4">
        <w:rPr>
          <w:rFonts w:ascii="Times New Roman" w:hAnsi="Times New Roman" w:cs="Times New Roman"/>
          <w:sz w:val="18"/>
          <w:szCs w:val="18"/>
        </w:rPr>
        <w:t xml:space="preserve"> and </w:t>
      </w:r>
      <w:hyperlink r:id="rId250" w:tooltip="Arkansas" w:history="1">
        <w:r w:rsidRPr="00CB02B4">
          <w:rPr>
            <w:rStyle w:val="Hyperlink"/>
            <w:rFonts w:ascii="Times New Roman" w:hAnsi="Times New Roman" w:cs="Times New Roman"/>
            <w:color w:val="auto"/>
            <w:sz w:val="18"/>
            <w:szCs w:val="18"/>
          </w:rPr>
          <w:t>Arkansas</w:t>
        </w:r>
      </w:hyperlink>
      <w:r w:rsidRPr="00CB02B4">
        <w:rPr>
          <w:rFonts w:ascii="Times New Roman" w:hAnsi="Times New Roman" w:cs="Times New Roman"/>
          <w:sz w:val="18"/>
          <w:szCs w:val="18"/>
        </w:rPr>
        <w:t>.</w:t>
      </w:r>
      <w:hyperlink r:id="rId251" w:anchor="cite_note-FOOTNOTES._Doc._No._234,_58th_Cong.,_2nd_Sess.1904244-7" w:history="1">
        <w:r w:rsidRPr="00CB02B4">
          <w:rPr>
            <w:rStyle w:val="Hyperlink"/>
            <w:rFonts w:ascii="Times New Roman" w:hAnsi="Times New Roman" w:cs="Times New Roman"/>
            <w:color w:val="auto"/>
            <w:sz w:val="18"/>
            <w:szCs w:val="18"/>
            <w:vertAlign w:val="superscript"/>
          </w:rPr>
          <w:t>[7]</w:t>
        </w:r>
      </w:hyperlink>
    </w:p>
    <w:p w14:paraId="628699B5" w14:textId="77777777" w:rsidR="00152A8A" w:rsidRPr="00CB02B4" w:rsidRDefault="00152A8A" w:rsidP="00F37213">
      <w:pPr>
        <w:jc w:val="both"/>
        <w:rPr>
          <w:rFonts w:ascii="Times New Roman" w:hAnsi="Times New Roman" w:cs="Times New Roman"/>
          <w:b/>
          <w:bCs/>
          <w:sz w:val="18"/>
          <w:szCs w:val="18"/>
        </w:rPr>
      </w:pPr>
      <w:r w:rsidRPr="00CB02B4">
        <w:rPr>
          <w:rFonts w:ascii="Times New Roman" w:hAnsi="Times New Roman" w:cs="Times New Roman"/>
          <w:b/>
          <w:bCs/>
          <w:sz w:val="18"/>
          <w:szCs w:val="18"/>
        </w:rPr>
        <w:t>Third Session</w:t>
      </w:r>
    </w:p>
    <w:p w14:paraId="60C391F7" w14:textId="01662453"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The Third Session of the Provisional Congress was held at Richmond from July 20, 1861, to August 31, 1861. Members were present from Alabama, Florida, Georgia, Louisiana, Mississippi, South Carolina, Texas, Virginia, Arkansas, </w:t>
      </w:r>
      <w:hyperlink r:id="rId252" w:tooltip="North Carolina" w:history="1">
        <w:r w:rsidRPr="00CB02B4">
          <w:rPr>
            <w:rStyle w:val="Hyperlink"/>
            <w:rFonts w:ascii="Times New Roman" w:hAnsi="Times New Roman" w:cs="Times New Roman"/>
            <w:color w:val="auto"/>
            <w:sz w:val="18"/>
            <w:szCs w:val="18"/>
          </w:rPr>
          <w:t>North Carolina</w:t>
        </w:r>
      </w:hyperlink>
      <w:r w:rsidRPr="00CB02B4">
        <w:rPr>
          <w:rFonts w:ascii="Times New Roman" w:hAnsi="Times New Roman" w:cs="Times New Roman"/>
          <w:sz w:val="18"/>
          <w:szCs w:val="18"/>
        </w:rPr>
        <w:t>,</w:t>
      </w:r>
      <w:hyperlink r:id="rId253" w:anchor="cite_note-FOOTNOTES._Doc._No._234,_58th_Cong.,_2nd_Sess.1904271-8" w:history="1">
        <w:r w:rsidRPr="00CB02B4">
          <w:rPr>
            <w:rStyle w:val="Hyperlink"/>
            <w:rFonts w:ascii="Times New Roman" w:hAnsi="Times New Roman" w:cs="Times New Roman"/>
            <w:color w:val="auto"/>
            <w:sz w:val="18"/>
            <w:szCs w:val="18"/>
            <w:vertAlign w:val="superscript"/>
          </w:rPr>
          <w:t>[8]</w:t>
        </w:r>
      </w:hyperlink>
      <w:r w:rsidRPr="00CB02B4">
        <w:rPr>
          <w:rFonts w:ascii="Times New Roman" w:hAnsi="Times New Roman" w:cs="Times New Roman"/>
          <w:sz w:val="18"/>
          <w:szCs w:val="18"/>
        </w:rPr>
        <w:t xml:space="preserve"> and </w:t>
      </w:r>
      <w:hyperlink r:id="rId254" w:tooltip="Tennessee" w:history="1">
        <w:r w:rsidRPr="00CB02B4">
          <w:rPr>
            <w:rStyle w:val="Hyperlink"/>
            <w:rFonts w:ascii="Times New Roman" w:hAnsi="Times New Roman" w:cs="Times New Roman"/>
            <w:color w:val="auto"/>
            <w:sz w:val="18"/>
            <w:szCs w:val="18"/>
          </w:rPr>
          <w:t>Tennessee</w:t>
        </w:r>
      </w:hyperlink>
      <w:r w:rsidRPr="00CB02B4">
        <w:rPr>
          <w:rFonts w:ascii="Times New Roman" w:hAnsi="Times New Roman" w:cs="Times New Roman"/>
          <w:sz w:val="18"/>
          <w:szCs w:val="18"/>
        </w:rPr>
        <w:t>.</w:t>
      </w:r>
      <w:hyperlink r:id="rId255" w:anchor="cite_note-FOOTNOTES._Doc._No._234,_58th_Cong.,_2nd_Sess.1904337-9" w:history="1">
        <w:r w:rsidRPr="00CB02B4">
          <w:rPr>
            <w:rStyle w:val="Hyperlink"/>
            <w:rFonts w:ascii="Times New Roman" w:hAnsi="Times New Roman" w:cs="Times New Roman"/>
            <w:color w:val="auto"/>
            <w:sz w:val="18"/>
            <w:szCs w:val="18"/>
            <w:vertAlign w:val="superscript"/>
          </w:rPr>
          <w:t>[9]</w:t>
        </w:r>
      </w:hyperlink>
    </w:p>
    <w:p w14:paraId="49C38912" w14:textId="77777777" w:rsidR="00152A8A" w:rsidRPr="00CB02B4" w:rsidRDefault="00152A8A" w:rsidP="00F37213">
      <w:pPr>
        <w:jc w:val="both"/>
        <w:rPr>
          <w:rFonts w:ascii="Times New Roman" w:hAnsi="Times New Roman" w:cs="Times New Roman"/>
          <w:b/>
          <w:bCs/>
          <w:sz w:val="18"/>
          <w:szCs w:val="18"/>
        </w:rPr>
      </w:pPr>
      <w:r w:rsidRPr="00CB02B4">
        <w:rPr>
          <w:rFonts w:ascii="Times New Roman" w:hAnsi="Times New Roman" w:cs="Times New Roman"/>
          <w:b/>
          <w:bCs/>
          <w:sz w:val="18"/>
          <w:szCs w:val="18"/>
        </w:rPr>
        <w:t>Fourth Session</w:t>
      </w:r>
    </w:p>
    <w:p w14:paraId="6D6E574C" w14:textId="0A773309"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The Fourth Session of the Provisional Congress was held at Richmond on September 3, 1861.</w:t>
      </w:r>
      <w:r w:rsidR="007E2FC7" w:rsidRPr="00CB02B4">
        <w:rPr>
          <w:rFonts w:ascii="Times New Roman" w:hAnsi="Times New Roman" w:cs="Times New Roman"/>
          <w:sz w:val="18"/>
          <w:szCs w:val="18"/>
        </w:rPr>
        <w:t xml:space="preserve"> </w:t>
      </w:r>
      <w:r w:rsidRPr="00CB02B4">
        <w:rPr>
          <w:rFonts w:ascii="Times New Roman" w:hAnsi="Times New Roman" w:cs="Times New Roman"/>
          <w:sz w:val="18"/>
          <w:szCs w:val="18"/>
        </w:rPr>
        <w:t>Members were present from Alabama, Florida, Georgia, Louisiana, Mississippi, South Carolina, Texas, Virginia, Arkansas, North Carolina, and Tennessee.</w:t>
      </w:r>
    </w:p>
    <w:p w14:paraId="3D17DDB2" w14:textId="77777777" w:rsidR="00152A8A" w:rsidRPr="00CB02B4" w:rsidRDefault="00152A8A" w:rsidP="00F37213">
      <w:pPr>
        <w:jc w:val="both"/>
        <w:rPr>
          <w:rFonts w:ascii="Times New Roman" w:hAnsi="Times New Roman" w:cs="Times New Roman"/>
          <w:b/>
          <w:bCs/>
          <w:sz w:val="18"/>
          <w:szCs w:val="18"/>
        </w:rPr>
      </w:pPr>
      <w:r w:rsidRPr="00CB02B4">
        <w:rPr>
          <w:rFonts w:ascii="Times New Roman" w:hAnsi="Times New Roman" w:cs="Times New Roman"/>
          <w:b/>
          <w:bCs/>
          <w:sz w:val="18"/>
          <w:szCs w:val="18"/>
        </w:rPr>
        <w:t>Fifth Session</w:t>
      </w:r>
    </w:p>
    <w:p w14:paraId="57A0BC78" w14:textId="04490C36"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The Fifth Session of the Provisional Congress was held at Richmond from November 18, 1861, to February 17, 1862. Members were present from Alabama, Florida, Georgia, Louisiana, Mississippi, South Carolina, Texas, Virginia, Arkansas, North Carolina, Tennessee, </w:t>
      </w:r>
      <w:hyperlink r:id="rId256" w:tooltip="Missouri" w:history="1">
        <w:r w:rsidRPr="00CB02B4">
          <w:rPr>
            <w:rStyle w:val="Hyperlink"/>
            <w:rFonts w:ascii="Times New Roman" w:hAnsi="Times New Roman" w:cs="Times New Roman"/>
            <w:color w:val="auto"/>
            <w:sz w:val="18"/>
            <w:szCs w:val="18"/>
          </w:rPr>
          <w:t>Missouri</w:t>
        </w:r>
      </w:hyperlink>
      <w:r w:rsidRPr="00CB02B4">
        <w:rPr>
          <w:rFonts w:ascii="Times New Roman" w:hAnsi="Times New Roman" w:cs="Times New Roman"/>
          <w:sz w:val="18"/>
          <w:szCs w:val="18"/>
        </w:rPr>
        <w:t>,</w:t>
      </w:r>
      <w:hyperlink r:id="rId257" w:anchor="cite_note-FOOTNOTES._Doc._No._234,_58th_Cong.,_2nd_Sess.1904510-10" w:history="1">
        <w:r w:rsidRPr="00CB02B4">
          <w:rPr>
            <w:rStyle w:val="Hyperlink"/>
            <w:rFonts w:ascii="Times New Roman" w:hAnsi="Times New Roman" w:cs="Times New Roman"/>
            <w:color w:val="auto"/>
            <w:sz w:val="18"/>
            <w:szCs w:val="18"/>
            <w:vertAlign w:val="superscript"/>
          </w:rPr>
          <w:t>[10]</w:t>
        </w:r>
      </w:hyperlink>
      <w:r w:rsidRPr="00CB02B4">
        <w:rPr>
          <w:rFonts w:ascii="Times New Roman" w:hAnsi="Times New Roman" w:cs="Times New Roman"/>
          <w:sz w:val="18"/>
          <w:szCs w:val="18"/>
        </w:rPr>
        <w:t xml:space="preserve"> and </w:t>
      </w:r>
      <w:hyperlink r:id="rId258" w:tooltip="Kentucky" w:history="1">
        <w:r w:rsidRPr="00CB02B4">
          <w:rPr>
            <w:rStyle w:val="Hyperlink"/>
            <w:rFonts w:ascii="Times New Roman" w:hAnsi="Times New Roman" w:cs="Times New Roman"/>
            <w:color w:val="auto"/>
            <w:sz w:val="18"/>
            <w:szCs w:val="18"/>
          </w:rPr>
          <w:t>Kentucky</w:t>
        </w:r>
      </w:hyperlink>
      <w:r w:rsidRPr="00CB02B4">
        <w:rPr>
          <w:rFonts w:ascii="Times New Roman" w:hAnsi="Times New Roman" w:cs="Times New Roman"/>
          <w:sz w:val="18"/>
          <w:szCs w:val="18"/>
        </w:rPr>
        <w:t>.</w:t>
      </w:r>
      <w:hyperlink r:id="rId259" w:anchor="cite_note-FOOTNOTES._Doc._No._234,_58th_Cong.,_2nd_Sess.1904574-11" w:history="1">
        <w:r w:rsidRPr="00CB02B4">
          <w:rPr>
            <w:rStyle w:val="Hyperlink"/>
            <w:rFonts w:ascii="Times New Roman" w:hAnsi="Times New Roman" w:cs="Times New Roman"/>
            <w:color w:val="auto"/>
            <w:sz w:val="18"/>
            <w:szCs w:val="18"/>
            <w:vertAlign w:val="superscript"/>
          </w:rPr>
          <w:t>[11]</w:t>
        </w:r>
      </w:hyperlink>
      <w:r w:rsidRPr="00CB02B4">
        <w:rPr>
          <w:rFonts w:ascii="Times New Roman" w:hAnsi="Times New Roman" w:cs="Times New Roman"/>
          <w:sz w:val="18"/>
          <w:szCs w:val="18"/>
        </w:rPr>
        <w:t xml:space="preserve"> One non-voting member was present from the </w:t>
      </w:r>
      <w:hyperlink r:id="rId260" w:tooltip="Confederate Arizona" w:history="1">
        <w:r w:rsidRPr="00CB02B4">
          <w:rPr>
            <w:rStyle w:val="Hyperlink"/>
            <w:rFonts w:ascii="Times New Roman" w:hAnsi="Times New Roman" w:cs="Times New Roman"/>
            <w:color w:val="auto"/>
            <w:sz w:val="18"/>
            <w:szCs w:val="18"/>
          </w:rPr>
          <w:t>Arizona Territory</w:t>
        </w:r>
      </w:hyperlink>
      <w:r w:rsidRPr="00CB02B4">
        <w:rPr>
          <w:rFonts w:ascii="Times New Roman" w:hAnsi="Times New Roman" w:cs="Times New Roman"/>
          <w:sz w:val="18"/>
          <w:szCs w:val="18"/>
        </w:rPr>
        <w:t>.</w:t>
      </w:r>
      <w:r w:rsidR="007E2FC7" w:rsidRPr="00CB02B4">
        <w:rPr>
          <w:rFonts w:ascii="Times New Roman" w:hAnsi="Times New Roman" w:cs="Times New Roman"/>
          <w:sz w:val="18"/>
          <w:szCs w:val="18"/>
        </w:rPr>
        <w:t xml:space="preserve"> </w:t>
      </w:r>
    </w:p>
    <w:p w14:paraId="4C6B3A62" w14:textId="77777777" w:rsidR="00152A8A" w:rsidRPr="00CB02B4" w:rsidRDefault="00152A8A" w:rsidP="00F37213">
      <w:pPr>
        <w:jc w:val="both"/>
        <w:rPr>
          <w:rFonts w:ascii="Times New Roman" w:hAnsi="Times New Roman" w:cs="Times New Roman"/>
          <w:b/>
          <w:bCs/>
          <w:sz w:val="18"/>
          <w:szCs w:val="18"/>
        </w:rPr>
      </w:pPr>
      <w:r w:rsidRPr="00CB02B4">
        <w:rPr>
          <w:rFonts w:ascii="Times New Roman" w:hAnsi="Times New Roman" w:cs="Times New Roman"/>
          <w:b/>
          <w:bCs/>
          <w:sz w:val="18"/>
          <w:szCs w:val="18"/>
        </w:rPr>
        <w:lastRenderedPageBreak/>
        <w:t>Leadership</w:t>
      </w:r>
    </w:p>
    <w:p w14:paraId="48ABA5EE"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President</w:t>
      </w:r>
    </w:p>
    <w:p w14:paraId="7C097D9D" w14:textId="7A6D3D3D"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771B88C4" wp14:editId="57495C8D">
            <wp:extent cx="864159" cy="1056388"/>
            <wp:effectExtent l="0" t="0" r="0" b="0"/>
            <wp:docPr id="584587882" name="Picture 43" descr="Howell Cobb">
              <a:hlinkClick xmlns:a="http://schemas.openxmlformats.org/drawingml/2006/main" r:id="rId2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Howell Cobb">
                      <a:hlinkClick r:id="rId261"/>
                    </pic:cNvPr>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871600" cy="1065484"/>
                    </a:xfrm>
                    <a:prstGeom prst="rect">
                      <a:avLst/>
                    </a:prstGeom>
                    <a:noFill/>
                    <a:ln>
                      <a:noFill/>
                    </a:ln>
                  </pic:spPr>
                </pic:pic>
              </a:graphicData>
            </a:graphic>
          </wp:inline>
        </w:drawing>
      </w:r>
    </w:p>
    <w:p w14:paraId="1324EE4B" w14:textId="77777777" w:rsidR="00152A8A" w:rsidRPr="00CB02B4" w:rsidRDefault="00152A8A" w:rsidP="00152A8A">
      <w:pPr>
        <w:rPr>
          <w:rFonts w:ascii="Times New Roman" w:hAnsi="Times New Roman" w:cs="Times New Roman"/>
          <w:sz w:val="18"/>
          <w:szCs w:val="18"/>
        </w:rPr>
      </w:pPr>
      <w:hyperlink r:id="rId263" w:tooltip="Howell Cobb" w:history="1">
        <w:r w:rsidRPr="00CB02B4">
          <w:rPr>
            <w:rStyle w:val="Hyperlink"/>
            <w:rFonts w:ascii="Times New Roman" w:hAnsi="Times New Roman" w:cs="Times New Roman"/>
            <w:color w:val="auto"/>
            <w:sz w:val="18"/>
            <w:szCs w:val="18"/>
          </w:rPr>
          <w:t>Howell Cobb</w:t>
        </w:r>
      </w:hyperlink>
    </w:p>
    <w:p w14:paraId="0AD66946" w14:textId="77777777" w:rsidR="00152A8A" w:rsidRPr="00CB02B4" w:rsidRDefault="00152A8A">
      <w:pPr>
        <w:numPr>
          <w:ilvl w:val="0"/>
          <w:numId w:val="1"/>
        </w:numPr>
        <w:rPr>
          <w:rFonts w:ascii="Times New Roman" w:hAnsi="Times New Roman" w:cs="Times New Roman"/>
          <w:sz w:val="18"/>
          <w:szCs w:val="18"/>
        </w:rPr>
      </w:pPr>
      <w:r w:rsidRPr="00CB02B4">
        <w:rPr>
          <w:rFonts w:ascii="Times New Roman" w:hAnsi="Times New Roman" w:cs="Times New Roman"/>
          <w:sz w:val="18"/>
          <w:szCs w:val="18"/>
        </w:rPr>
        <w:t xml:space="preserve">President: </w:t>
      </w:r>
      <w:hyperlink r:id="rId264" w:tooltip="Howell Cobb" w:history="1">
        <w:r w:rsidRPr="00CB02B4">
          <w:rPr>
            <w:rStyle w:val="Hyperlink"/>
            <w:rFonts w:ascii="Times New Roman" w:hAnsi="Times New Roman" w:cs="Times New Roman"/>
            <w:color w:val="auto"/>
            <w:sz w:val="18"/>
            <w:szCs w:val="18"/>
          </w:rPr>
          <w:t>Howell Cobb</w:t>
        </w:r>
      </w:hyperlink>
    </w:p>
    <w:p w14:paraId="5E91547B"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Members</w:t>
      </w:r>
    </w:p>
    <w:p w14:paraId="0862D96A"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Deputies</w:t>
      </w:r>
    </w:p>
    <w:p w14:paraId="533B6C1B"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Deputies from the first seven states to secede formed the first two sessions of the Congress.</w:t>
      </w:r>
    </w:p>
    <w:p w14:paraId="29AF3548" w14:textId="77777777" w:rsidR="00152A8A" w:rsidRPr="00CB02B4" w:rsidRDefault="00152A8A" w:rsidP="00152A8A">
      <w:pPr>
        <w:rPr>
          <w:rFonts w:ascii="Times New Roman" w:hAnsi="Times New Roman" w:cs="Times New Roman"/>
          <w:sz w:val="18"/>
          <w:szCs w:val="18"/>
        </w:rPr>
      </w:pPr>
      <w:hyperlink r:id="rId265" w:tooltip="Alabama" w:history="1">
        <w:r w:rsidRPr="00CB02B4">
          <w:rPr>
            <w:rStyle w:val="Hyperlink"/>
            <w:rFonts w:ascii="Times New Roman" w:hAnsi="Times New Roman" w:cs="Times New Roman"/>
            <w:b/>
            <w:bCs/>
            <w:color w:val="auto"/>
            <w:sz w:val="18"/>
            <w:szCs w:val="18"/>
          </w:rPr>
          <w:t>Alabama</w:t>
        </w:r>
      </w:hyperlink>
    </w:p>
    <w:p w14:paraId="419BCD18" w14:textId="77777777" w:rsidR="00152A8A" w:rsidRPr="00CB02B4" w:rsidRDefault="00152A8A">
      <w:pPr>
        <w:numPr>
          <w:ilvl w:val="0"/>
          <w:numId w:val="2"/>
        </w:numPr>
        <w:rPr>
          <w:rFonts w:ascii="Times New Roman" w:hAnsi="Times New Roman" w:cs="Times New Roman"/>
          <w:sz w:val="18"/>
          <w:szCs w:val="18"/>
        </w:rPr>
      </w:pPr>
      <w:hyperlink r:id="rId266" w:tooltip="Richard Wilde Walker" w:history="1">
        <w:r w:rsidRPr="00CB02B4">
          <w:rPr>
            <w:rStyle w:val="Hyperlink"/>
            <w:rFonts w:ascii="Times New Roman" w:hAnsi="Times New Roman" w:cs="Times New Roman"/>
            <w:color w:val="auto"/>
            <w:sz w:val="18"/>
            <w:szCs w:val="18"/>
          </w:rPr>
          <w:t>Richard Wilde Walker</w:t>
        </w:r>
      </w:hyperlink>
      <w:hyperlink r:id="rId267" w:anchor="cite_note-FOOTNOTES._Doc._No._234,_58th_Cong.,_2nd_Sess.190412–13-13" w:history="1">
        <w:r w:rsidRPr="00CB02B4">
          <w:rPr>
            <w:rStyle w:val="Hyperlink"/>
            <w:rFonts w:ascii="Times New Roman" w:hAnsi="Times New Roman" w:cs="Times New Roman"/>
            <w:color w:val="auto"/>
            <w:sz w:val="18"/>
            <w:szCs w:val="18"/>
            <w:vertAlign w:val="superscript"/>
          </w:rPr>
          <w:t>[13]</w:t>
        </w:r>
      </w:hyperlink>
    </w:p>
    <w:p w14:paraId="1117E591" w14:textId="77777777" w:rsidR="00152A8A" w:rsidRPr="00CB02B4" w:rsidRDefault="00152A8A">
      <w:pPr>
        <w:numPr>
          <w:ilvl w:val="0"/>
          <w:numId w:val="2"/>
        </w:numPr>
        <w:rPr>
          <w:rFonts w:ascii="Times New Roman" w:hAnsi="Times New Roman" w:cs="Times New Roman"/>
          <w:sz w:val="18"/>
          <w:szCs w:val="18"/>
        </w:rPr>
      </w:pPr>
      <w:hyperlink r:id="rId268" w:tooltip="Robert Hardy Smith" w:history="1">
        <w:r w:rsidRPr="00CB02B4">
          <w:rPr>
            <w:rStyle w:val="Hyperlink"/>
            <w:rFonts w:ascii="Times New Roman" w:hAnsi="Times New Roman" w:cs="Times New Roman"/>
            <w:color w:val="auto"/>
            <w:sz w:val="18"/>
            <w:szCs w:val="18"/>
          </w:rPr>
          <w:t>Robert Hardy Smith</w:t>
        </w:r>
      </w:hyperlink>
      <w:hyperlink r:id="rId269" w:anchor="cite_note-FOOTNOTES._Doc._No._234,_58th_Cong.,_2nd_Sess.190412–13-13" w:history="1">
        <w:r w:rsidRPr="00CB02B4">
          <w:rPr>
            <w:rStyle w:val="Hyperlink"/>
            <w:rFonts w:ascii="Times New Roman" w:hAnsi="Times New Roman" w:cs="Times New Roman"/>
            <w:color w:val="auto"/>
            <w:sz w:val="18"/>
            <w:szCs w:val="18"/>
            <w:vertAlign w:val="superscript"/>
          </w:rPr>
          <w:t>[13]</w:t>
        </w:r>
      </w:hyperlink>
    </w:p>
    <w:p w14:paraId="5CCEA8F7" w14:textId="77777777" w:rsidR="00152A8A" w:rsidRPr="00CB02B4" w:rsidRDefault="00152A8A">
      <w:pPr>
        <w:numPr>
          <w:ilvl w:val="0"/>
          <w:numId w:val="2"/>
        </w:numPr>
        <w:rPr>
          <w:rFonts w:ascii="Times New Roman" w:hAnsi="Times New Roman" w:cs="Times New Roman"/>
          <w:sz w:val="18"/>
          <w:szCs w:val="18"/>
        </w:rPr>
      </w:pPr>
      <w:hyperlink r:id="rId270" w:tooltip="Colin J. McRae" w:history="1">
        <w:r w:rsidRPr="00CB02B4">
          <w:rPr>
            <w:rStyle w:val="Hyperlink"/>
            <w:rFonts w:ascii="Times New Roman" w:hAnsi="Times New Roman" w:cs="Times New Roman"/>
            <w:color w:val="auto"/>
            <w:sz w:val="18"/>
            <w:szCs w:val="18"/>
          </w:rPr>
          <w:t>Colin J. McRae</w:t>
        </w:r>
      </w:hyperlink>
      <w:hyperlink r:id="rId271" w:anchor="cite_note-FOOTNOTES._Doc._No._234,_58th_Cong.,_2nd_Sess.190412–13-13" w:history="1">
        <w:r w:rsidRPr="00CB02B4">
          <w:rPr>
            <w:rStyle w:val="Hyperlink"/>
            <w:rFonts w:ascii="Times New Roman" w:hAnsi="Times New Roman" w:cs="Times New Roman"/>
            <w:color w:val="auto"/>
            <w:sz w:val="18"/>
            <w:szCs w:val="18"/>
            <w:vertAlign w:val="superscript"/>
          </w:rPr>
          <w:t>[13]</w:t>
        </w:r>
      </w:hyperlink>
    </w:p>
    <w:p w14:paraId="7F34FBE5" w14:textId="77777777" w:rsidR="00152A8A" w:rsidRPr="00CB02B4" w:rsidRDefault="00152A8A">
      <w:pPr>
        <w:numPr>
          <w:ilvl w:val="0"/>
          <w:numId w:val="2"/>
        </w:numPr>
        <w:rPr>
          <w:rFonts w:ascii="Times New Roman" w:hAnsi="Times New Roman" w:cs="Times New Roman"/>
          <w:sz w:val="18"/>
          <w:szCs w:val="18"/>
        </w:rPr>
      </w:pPr>
      <w:hyperlink r:id="rId272" w:tooltip="John Gill Shorter" w:history="1">
        <w:r w:rsidRPr="00CB02B4">
          <w:rPr>
            <w:rStyle w:val="Hyperlink"/>
            <w:rFonts w:ascii="Times New Roman" w:hAnsi="Times New Roman" w:cs="Times New Roman"/>
            <w:color w:val="auto"/>
            <w:sz w:val="18"/>
            <w:szCs w:val="18"/>
          </w:rPr>
          <w:t>John Gill Shorter</w:t>
        </w:r>
      </w:hyperlink>
      <w:r w:rsidRPr="00CB02B4">
        <w:rPr>
          <w:rFonts w:ascii="Times New Roman" w:hAnsi="Times New Roman" w:cs="Times New Roman"/>
          <w:sz w:val="18"/>
          <w:szCs w:val="18"/>
        </w:rPr>
        <w:t xml:space="preserve"> (resigned November 1861)</w:t>
      </w:r>
      <w:hyperlink r:id="rId273" w:anchor="cite_note-FOOTNOTES._Doc._No._234,_58th_Cong.,_2nd_Sess.190412–13-13" w:history="1">
        <w:r w:rsidRPr="00CB02B4">
          <w:rPr>
            <w:rStyle w:val="Hyperlink"/>
            <w:rFonts w:ascii="Times New Roman" w:hAnsi="Times New Roman" w:cs="Times New Roman"/>
            <w:color w:val="auto"/>
            <w:sz w:val="18"/>
            <w:szCs w:val="18"/>
            <w:vertAlign w:val="superscript"/>
          </w:rPr>
          <w:t>[13]</w:t>
        </w:r>
      </w:hyperlink>
      <w:r w:rsidRPr="00CB02B4">
        <w:rPr>
          <w:rFonts w:ascii="Times New Roman" w:hAnsi="Times New Roman" w:cs="Times New Roman"/>
          <w:sz w:val="18"/>
          <w:szCs w:val="18"/>
        </w:rPr>
        <w:t xml:space="preserve"> </w:t>
      </w:r>
    </w:p>
    <w:p w14:paraId="2EB07D2C" w14:textId="77777777" w:rsidR="00152A8A" w:rsidRPr="00CB02B4" w:rsidRDefault="00152A8A">
      <w:pPr>
        <w:numPr>
          <w:ilvl w:val="1"/>
          <w:numId w:val="2"/>
        </w:numPr>
        <w:rPr>
          <w:rFonts w:ascii="Times New Roman" w:hAnsi="Times New Roman" w:cs="Times New Roman"/>
          <w:sz w:val="18"/>
          <w:szCs w:val="18"/>
        </w:rPr>
      </w:pPr>
      <w:hyperlink r:id="rId274" w:tooltip="Cornelius Robinson" w:history="1">
        <w:r w:rsidRPr="00CB02B4">
          <w:rPr>
            <w:rStyle w:val="Hyperlink"/>
            <w:rFonts w:ascii="Times New Roman" w:hAnsi="Times New Roman" w:cs="Times New Roman"/>
            <w:color w:val="auto"/>
            <w:sz w:val="18"/>
            <w:szCs w:val="18"/>
          </w:rPr>
          <w:t>Cornelius Robinson</w:t>
        </w:r>
      </w:hyperlink>
      <w:r w:rsidRPr="00CB02B4">
        <w:rPr>
          <w:rFonts w:ascii="Times New Roman" w:hAnsi="Times New Roman" w:cs="Times New Roman"/>
          <w:sz w:val="18"/>
          <w:szCs w:val="18"/>
        </w:rPr>
        <w:t xml:space="preserve"> (took his seat on April 29, 1861 – Elected to fill vacancy; resigned January 24, 1862)</w:t>
      </w:r>
    </w:p>
    <w:p w14:paraId="43BED9ED" w14:textId="77777777" w:rsidR="00152A8A" w:rsidRPr="00CB02B4" w:rsidRDefault="00152A8A">
      <w:pPr>
        <w:numPr>
          <w:ilvl w:val="0"/>
          <w:numId w:val="2"/>
        </w:numPr>
        <w:rPr>
          <w:rFonts w:ascii="Times New Roman" w:hAnsi="Times New Roman" w:cs="Times New Roman"/>
          <w:sz w:val="18"/>
          <w:szCs w:val="18"/>
        </w:rPr>
      </w:pPr>
      <w:hyperlink r:id="rId275" w:tooltip="William Parish Chilton" w:history="1">
        <w:r w:rsidRPr="00CB02B4">
          <w:rPr>
            <w:rStyle w:val="Hyperlink"/>
            <w:rFonts w:ascii="Times New Roman" w:hAnsi="Times New Roman" w:cs="Times New Roman"/>
            <w:color w:val="auto"/>
            <w:sz w:val="18"/>
            <w:szCs w:val="18"/>
          </w:rPr>
          <w:t>William Parish Chilton</w:t>
        </w:r>
      </w:hyperlink>
      <w:hyperlink r:id="rId276" w:anchor="cite_note-FOOTNOTES._Doc._No._234,_58th_Cong.,_2nd_Sess.190412–13-13" w:history="1">
        <w:r w:rsidRPr="00CB02B4">
          <w:rPr>
            <w:rStyle w:val="Hyperlink"/>
            <w:rFonts w:ascii="Times New Roman" w:hAnsi="Times New Roman" w:cs="Times New Roman"/>
            <w:color w:val="auto"/>
            <w:sz w:val="18"/>
            <w:szCs w:val="18"/>
            <w:vertAlign w:val="superscript"/>
          </w:rPr>
          <w:t>[13]</w:t>
        </w:r>
      </w:hyperlink>
    </w:p>
    <w:p w14:paraId="0BBB23E1" w14:textId="77777777" w:rsidR="00152A8A" w:rsidRPr="00CB02B4" w:rsidRDefault="00152A8A">
      <w:pPr>
        <w:numPr>
          <w:ilvl w:val="0"/>
          <w:numId w:val="2"/>
        </w:numPr>
        <w:rPr>
          <w:rFonts w:ascii="Times New Roman" w:hAnsi="Times New Roman" w:cs="Times New Roman"/>
          <w:sz w:val="18"/>
          <w:szCs w:val="18"/>
        </w:rPr>
      </w:pPr>
      <w:hyperlink r:id="rId277" w:tooltip="Stephen F. Hale" w:history="1">
        <w:r w:rsidRPr="00CB02B4">
          <w:rPr>
            <w:rStyle w:val="Hyperlink"/>
            <w:rFonts w:ascii="Times New Roman" w:hAnsi="Times New Roman" w:cs="Times New Roman"/>
            <w:color w:val="auto"/>
            <w:sz w:val="18"/>
            <w:szCs w:val="18"/>
          </w:rPr>
          <w:t>Stephen F. Hale</w:t>
        </w:r>
      </w:hyperlink>
      <w:hyperlink r:id="rId278" w:anchor="cite_note-FOOTNOTES._Doc._No._234,_58th_Cong.,_2nd_Sess.190412–13-13" w:history="1">
        <w:r w:rsidRPr="00CB02B4">
          <w:rPr>
            <w:rStyle w:val="Hyperlink"/>
            <w:rFonts w:ascii="Times New Roman" w:hAnsi="Times New Roman" w:cs="Times New Roman"/>
            <w:color w:val="auto"/>
            <w:sz w:val="18"/>
            <w:szCs w:val="18"/>
            <w:vertAlign w:val="superscript"/>
          </w:rPr>
          <w:t>[13]</w:t>
        </w:r>
      </w:hyperlink>
    </w:p>
    <w:p w14:paraId="255C2CDB" w14:textId="0B69074A" w:rsidR="00152A8A" w:rsidRPr="00CB02B4" w:rsidRDefault="00152A8A">
      <w:pPr>
        <w:numPr>
          <w:ilvl w:val="0"/>
          <w:numId w:val="2"/>
        </w:numPr>
        <w:rPr>
          <w:rFonts w:ascii="Times New Roman" w:hAnsi="Times New Roman" w:cs="Times New Roman"/>
          <w:sz w:val="18"/>
          <w:szCs w:val="18"/>
        </w:rPr>
      </w:pPr>
      <w:hyperlink r:id="rId279" w:tooltip="David P. Lewis" w:history="1">
        <w:r w:rsidRPr="00CB02B4">
          <w:rPr>
            <w:rStyle w:val="Hyperlink"/>
            <w:rFonts w:ascii="Times New Roman" w:hAnsi="Times New Roman" w:cs="Times New Roman"/>
            <w:color w:val="auto"/>
            <w:sz w:val="18"/>
            <w:szCs w:val="18"/>
          </w:rPr>
          <w:t>David P. Lewis</w:t>
        </w:r>
      </w:hyperlink>
      <w:r w:rsidRPr="00CB02B4">
        <w:rPr>
          <w:rFonts w:ascii="Times New Roman" w:hAnsi="Times New Roman" w:cs="Times New Roman"/>
          <w:sz w:val="18"/>
          <w:szCs w:val="18"/>
        </w:rPr>
        <w:t xml:space="preserve"> (resigned April 29, 1861)</w:t>
      </w:r>
      <w:r w:rsidR="007E2FC7" w:rsidRPr="00CB02B4">
        <w:rPr>
          <w:rFonts w:ascii="Times New Roman" w:hAnsi="Times New Roman" w:cs="Times New Roman"/>
          <w:sz w:val="18"/>
          <w:szCs w:val="18"/>
        </w:rPr>
        <w:t xml:space="preserve"> </w:t>
      </w:r>
    </w:p>
    <w:p w14:paraId="5C319749" w14:textId="3629820A" w:rsidR="00152A8A" w:rsidRPr="00CB02B4" w:rsidRDefault="00152A8A">
      <w:pPr>
        <w:numPr>
          <w:ilvl w:val="1"/>
          <w:numId w:val="2"/>
        </w:numPr>
        <w:rPr>
          <w:rFonts w:ascii="Times New Roman" w:hAnsi="Times New Roman" w:cs="Times New Roman"/>
          <w:sz w:val="18"/>
          <w:szCs w:val="18"/>
        </w:rPr>
      </w:pPr>
      <w:hyperlink r:id="rId280" w:tooltip="Nicholas Davis Jr." w:history="1">
        <w:r w:rsidRPr="00CB02B4">
          <w:rPr>
            <w:rStyle w:val="Hyperlink"/>
            <w:rFonts w:ascii="Times New Roman" w:hAnsi="Times New Roman" w:cs="Times New Roman"/>
            <w:color w:val="auto"/>
            <w:sz w:val="18"/>
            <w:szCs w:val="18"/>
          </w:rPr>
          <w:t>Nicholas Davis Jr.</w:t>
        </w:r>
      </w:hyperlink>
      <w:r w:rsidRPr="00CB02B4">
        <w:rPr>
          <w:rFonts w:ascii="Times New Roman" w:hAnsi="Times New Roman" w:cs="Times New Roman"/>
          <w:sz w:val="18"/>
          <w:szCs w:val="18"/>
        </w:rPr>
        <w:t xml:space="preserve"> (took his seat on April 29, 1861 – Elected to fill vacancy)</w:t>
      </w:r>
      <w:r w:rsidR="007E2FC7" w:rsidRPr="00CB02B4">
        <w:rPr>
          <w:rFonts w:ascii="Times New Roman" w:hAnsi="Times New Roman" w:cs="Times New Roman"/>
          <w:sz w:val="18"/>
          <w:szCs w:val="18"/>
        </w:rPr>
        <w:t xml:space="preserve"> </w:t>
      </w:r>
    </w:p>
    <w:p w14:paraId="7585C187" w14:textId="662F1CC5" w:rsidR="00152A8A" w:rsidRPr="00CB02B4" w:rsidRDefault="00152A8A">
      <w:pPr>
        <w:numPr>
          <w:ilvl w:val="0"/>
          <w:numId w:val="2"/>
        </w:numPr>
        <w:rPr>
          <w:rFonts w:ascii="Times New Roman" w:hAnsi="Times New Roman" w:cs="Times New Roman"/>
          <w:sz w:val="18"/>
          <w:szCs w:val="18"/>
        </w:rPr>
      </w:pPr>
      <w:hyperlink r:id="rId281" w:tooltip="Thomas Fearn" w:history="1">
        <w:r w:rsidRPr="00CB02B4">
          <w:rPr>
            <w:rStyle w:val="Hyperlink"/>
            <w:rFonts w:ascii="Times New Roman" w:hAnsi="Times New Roman" w:cs="Times New Roman"/>
            <w:color w:val="auto"/>
            <w:sz w:val="18"/>
            <w:szCs w:val="18"/>
          </w:rPr>
          <w:t>Thomas Fearn</w:t>
        </w:r>
      </w:hyperlink>
      <w:r w:rsidRPr="00CB02B4">
        <w:rPr>
          <w:rFonts w:ascii="Times New Roman" w:hAnsi="Times New Roman" w:cs="Times New Roman"/>
          <w:sz w:val="18"/>
          <w:szCs w:val="18"/>
        </w:rPr>
        <w:t xml:space="preserve"> (resigned April 29, 1861)</w:t>
      </w:r>
      <w:r w:rsidR="007E2FC7" w:rsidRPr="00CB02B4">
        <w:rPr>
          <w:rFonts w:ascii="Times New Roman" w:hAnsi="Times New Roman" w:cs="Times New Roman"/>
          <w:sz w:val="18"/>
          <w:szCs w:val="18"/>
        </w:rPr>
        <w:t xml:space="preserve"> </w:t>
      </w:r>
    </w:p>
    <w:p w14:paraId="275E5B78" w14:textId="39F41C71" w:rsidR="00152A8A" w:rsidRPr="00CB02B4" w:rsidRDefault="00152A8A">
      <w:pPr>
        <w:numPr>
          <w:ilvl w:val="1"/>
          <w:numId w:val="2"/>
        </w:numPr>
        <w:rPr>
          <w:rFonts w:ascii="Times New Roman" w:hAnsi="Times New Roman" w:cs="Times New Roman"/>
          <w:sz w:val="18"/>
          <w:szCs w:val="18"/>
        </w:rPr>
      </w:pPr>
      <w:hyperlink r:id="rId282" w:tooltip="Henry Cox Jones" w:history="1">
        <w:r w:rsidRPr="00CB02B4">
          <w:rPr>
            <w:rStyle w:val="Hyperlink"/>
            <w:rFonts w:ascii="Times New Roman" w:hAnsi="Times New Roman" w:cs="Times New Roman"/>
            <w:color w:val="auto"/>
            <w:sz w:val="18"/>
            <w:szCs w:val="18"/>
          </w:rPr>
          <w:t>Henry Cox Jones</w:t>
        </w:r>
      </w:hyperlink>
      <w:r w:rsidRPr="00CB02B4">
        <w:rPr>
          <w:rFonts w:ascii="Times New Roman" w:hAnsi="Times New Roman" w:cs="Times New Roman"/>
          <w:sz w:val="18"/>
          <w:szCs w:val="18"/>
        </w:rPr>
        <w:t xml:space="preserve"> (took his seat on April 29, 1861 – Elected to fill vacancy)</w:t>
      </w:r>
      <w:r w:rsidR="007E2FC7" w:rsidRPr="00CB02B4">
        <w:rPr>
          <w:rFonts w:ascii="Times New Roman" w:hAnsi="Times New Roman" w:cs="Times New Roman"/>
          <w:sz w:val="18"/>
          <w:szCs w:val="18"/>
        </w:rPr>
        <w:t xml:space="preserve"> </w:t>
      </w:r>
    </w:p>
    <w:p w14:paraId="69E7D525" w14:textId="64F3E168" w:rsidR="00152A8A" w:rsidRPr="00CB02B4" w:rsidRDefault="00152A8A">
      <w:pPr>
        <w:numPr>
          <w:ilvl w:val="0"/>
          <w:numId w:val="2"/>
        </w:numPr>
        <w:rPr>
          <w:rFonts w:ascii="Times New Roman" w:hAnsi="Times New Roman" w:cs="Times New Roman"/>
          <w:sz w:val="18"/>
          <w:szCs w:val="18"/>
        </w:rPr>
      </w:pPr>
      <w:hyperlink r:id="rId283" w:tooltip="Jabez L. M. Curry" w:history="1">
        <w:r w:rsidRPr="00CB02B4">
          <w:rPr>
            <w:rStyle w:val="Hyperlink"/>
            <w:rFonts w:ascii="Times New Roman" w:hAnsi="Times New Roman" w:cs="Times New Roman"/>
            <w:color w:val="auto"/>
            <w:sz w:val="18"/>
            <w:szCs w:val="18"/>
          </w:rPr>
          <w:t>Jabez L. M. Curry</w:t>
        </w:r>
      </w:hyperlink>
    </w:p>
    <w:p w14:paraId="7DE8E260" w14:textId="77777777" w:rsidR="00152A8A" w:rsidRPr="00CB02B4" w:rsidRDefault="00152A8A" w:rsidP="00152A8A">
      <w:pPr>
        <w:rPr>
          <w:rFonts w:ascii="Times New Roman" w:hAnsi="Times New Roman" w:cs="Times New Roman"/>
          <w:sz w:val="18"/>
          <w:szCs w:val="18"/>
        </w:rPr>
      </w:pPr>
      <w:hyperlink r:id="rId284" w:tooltip="Florida" w:history="1">
        <w:r w:rsidRPr="00CB02B4">
          <w:rPr>
            <w:rStyle w:val="Hyperlink"/>
            <w:rFonts w:ascii="Times New Roman" w:hAnsi="Times New Roman" w:cs="Times New Roman"/>
            <w:b/>
            <w:bCs/>
            <w:color w:val="auto"/>
            <w:sz w:val="18"/>
            <w:szCs w:val="18"/>
          </w:rPr>
          <w:t>Florida</w:t>
        </w:r>
      </w:hyperlink>
    </w:p>
    <w:p w14:paraId="6A417954" w14:textId="77777777" w:rsidR="00152A8A" w:rsidRPr="00CB02B4" w:rsidRDefault="00152A8A">
      <w:pPr>
        <w:numPr>
          <w:ilvl w:val="0"/>
          <w:numId w:val="3"/>
        </w:numPr>
        <w:rPr>
          <w:rFonts w:ascii="Times New Roman" w:hAnsi="Times New Roman" w:cs="Times New Roman"/>
          <w:sz w:val="18"/>
          <w:szCs w:val="18"/>
        </w:rPr>
      </w:pPr>
      <w:hyperlink r:id="rId285" w:tooltip="James Patton Anderson" w:history="1">
        <w:r w:rsidRPr="00CB02B4">
          <w:rPr>
            <w:rStyle w:val="Hyperlink"/>
            <w:rFonts w:ascii="Times New Roman" w:hAnsi="Times New Roman" w:cs="Times New Roman"/>
            <w:color w:val="auto"/>
            <w:sz w:val="18"/>
            <w:szCs w:val="18"/>
          </w:rPr>
          <w:t>James Patton Anderson</w:t>
        </w:r>
      </w:hyperlink>
      <w:r w:rsidRPr="00CB02B4">
        <w:rPr>
          <w:rFonts w:ascii="Times New Roman" w:hAnsi="Times New Roman" w:cs="Times New Roman"/>
          <w:sz w:val="18"/>
          <w:szCs w:val="18"/>
        </w:rPr>
        <w:t xml:space="preserve"> (resigned April 8, 1861)</w:t>
      </w:r>
      <w:hyperlink r:id="rId286" w:anchor="cite_note-FOOTNOTES._Doc._No._234,_58th_Cong.,_2nd_Sess.190413–14-15" w:history="1">
        <w:r w:rsidRPr="00CB02B4">
          <w:rPr>
            <w:rStyle w:val="Hyperlink"/>
            <w:rFonts w:ascii="Times New Roman" w:hAnsi="Times New Roman" w:cs="Times New Roman"/>
            <w:color w:val="auto"/>
            <w:sz w:val="18"/>
            <w:szCs w:val="18"/>
            <w:vertAlign w:val="superscript"/>
          </w:rPr>
          <w:t>[15]</w:t>
        </w:r>
      </w:hyperlink>
      <w:r w:rsidRPr="00CB02B4">
        <w:rPr>
          <w:rFonts w:ascii="Times New Roman" w:hAnsi="Times New Roman" w:cs="Times New Roman"/>
          <w:sz w:val="18"/>
          <w:szCs w:val="18"/>
        </w:rPr>
        <w:t xml:space="preserve"> </w:t>
      </w:r>
    </w:p>
    <w:p w14:paraId="6CD8807A" w14:textId="77777777" w:rsidR="00152A8A" w:rsidRPr="00CB02B4" w:rsidRDefault="00152A8A">
      <w:pPr>
        <w:numPr>
          <w:ilvl w:val="1"/>
          <w:numId w:val="3"/>
        </w:numPr>
        <w:rPr>
          <w:rFonts w:ascii="Times New Roman" w:hAnsi="Times New Roman" w:cs="Times New Roman"/>
          <w:sz w:val="18"/>
          <w:szCs w:val="18"/>
        </w:rPr>
      </w:pPr>
      <w:hyperlink r:id="rId287" w:tooltip="George Taliaferro Ward" w:history="1">
        <w:r w:rsidRPr="00CB02B4">
          <w:rPr>
            <w:rStyle w:val="Hyperlink"/>
            <w:rFonts w:ascii="Times New Roman" w:hAnsi="Times New Roman" w:cs="Times New Roman"/>
            <w:color w:val="auto"/>
            <w:sz w:val="18"/>
            <w:szCs w:val="18"/>
          </w:rPr>
          <w:t>George Taliaferro Ward</w:t>
        </w:r>
      </w:hyperlink>
      <w:r w:rsidRPr="00CB02B4">
        <w:rPr>
          <w:rFonts w:ascii="Times New Roman" w:hAnsi="Times New Roman" w:cs="Times New Roman"/>
          <w:sz w:val="18"/>
          <w:szCs w:val="18"/>
        </w:rPr>
        <w:t xml:space="preserve"> (took his seat on May 2, 1861 – Elected to fill vacancy; resigned February 5, 1862)</w:t>
      </w:r>
    </w:p>
    <w:p w14:paraId="48C5B6EA" w14:textId="77777777" w:rsidR="00152A8A" w:rsidRPr="00CB02B4" w:rsidRDefault="00152A8A">
      <w:pPr>
        <w:numPr>
          <w:ilvl w:val="1"/>
          <w:numId w:val="3"/>
        </w:numPr>
        <w:rPr>
          <w:rFonts w:ascii="Times New Roman" w:hAnsi="Times New Roman" w:cs="Times New Roman"/>
          <w:sz w:val="18"/>
          <w:szCs w:val="18"/>
        </w:rPr>
      </w:pPr>
      <w:hyperlink r:id="rId288" w:tooltip="John Pease Sanderson" w:history="1">
        <w:r w:rsidRPr="00CB02B4">
          <w:rPr>
            <w:rStyle w:val="Hyperlink"/>
            <w:rFonts w:ascii="Times New Roman" w:hAnsi="Times New Roman" w:cs="Times New Roman"/>
            <w:color w:val="auto"/>
            <w:sz w:val="18"/>
            <w:szCs w:val="18"/>
          </w:rPr>
          <w:t>John Pease Sanderson</w:t>
        </w:r>
      </w:hyperlink>
      <w:r w:rsidRPr="00CB02B4">
        <w:rPr>
          <w:rFonts w:ascii="Times New Roman" w:hAnsi="Times New Roman" w:cs="Times New Roman"/>
          <w:sz w:val="18"/>
          <w:szCs w:val="18"/>
        </w:rPr>
        <w:t xml:space="preserve"> (took his seat on February 5, 1862 – Appointed to fill vacancy)</w:t>
      </w:r>
    </w:p>
    <w:p w14:paraId="64070CBE" w14:textId="77777777" w:rsidR="00152A8A" w:rsidRPr="00CB02B4" w:rsidRDefault="00152A8A">
      <w:pPr>
        <w:numPr>
          <w:ilvl w:val="0"/>
          <w:numId w:val="3"/>
        </w:numPr>
        <w:rPr>
          <w:rFonts w:ascii="Times New Roman" w:hAnsi="Times New Roman" w:cs="Times New Roman"/>
          <w:sz w:val="18"/>
          <w:szCs w:val="18"/>
        </w:rPr>
      </w:pPr>
      <w:hyperlink r:id="rId289" w:tooltip="James Byeram Owens" w:history="1">
        <w:r w:rsidRPr="00CB02B4">
          <w:rPr>
            <w:rStyle w:val="Hyperlink"/>
            <w:rFonts w:ascii="Times New Roman" w:hAnsi="Times New Roman" w:cs="Times New Roman"/>
            <w:color w:val="auto"/>
            <w:sz w:val="18"/>
            <w:szCs w:val="18"/>
          </w:rPr>
          <w:t>James Byeram Owens</w:t>
        </w:r>
      </w:hyperlink>
      <w:hyperlink r:id="rId290"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p>
    <w:p w14:paraId="7D80B7C7" w14:textId="77777777" w:rsidR="00152A8A" w:rsidRPr="00CB02B4" w:rsidRDefault="00152A8A">
      <w:pPr>
        <w:numPr>
          <w:ilvl w:val="0"/>
          <w:numId w:val="3"/>
        </w:numPr>
        <w:rPr>
          <w:rFonts w:ascii="Times New Roman" w:hAnsi="Times New Roman" w:cs="Times New Roman"/>
          <w:sz w:val="18"/>
          <w:szCs w:val="18"/>
        </w:rPr>
      </w:pPr>
      <w:hyperlink r:id="rId291" w:tooltip="Jackson Morton" w:history="1">
        <w:r w:rsidRPr="00CB02B4">
          <w:rPr>
            <w:rStyle w:val="Hyperlink"/>
            <w:rFonts w:ascii="Times New Roman" w:hAnsi="Times New Roman" w:cs="Times New Roman"/>
            <w:color w:val="auto"/>
            <w:sz w:val="18"/>
            <w:szCs w:val="18"/>
          </w:rPr>
          <w:t>Jackson Morton</w:t>
        </w:r>
      </w:hyperlink>
      <w:r w:rsidRPr="00CB02B4">
        <w:rPr>
          <w:rFonts w:ascii="Times New Roman" w:hAnsi="Times New Roman" w:cs="Times New Roman"/>
          <w:sz w:val="18"/>
          <w:szCs w:val="18"/>
        </w:rPr>
        <w:t xml:space="preserve"> (took his seat on February 6, 1861)</w:t>
      </w:r>
      <w:hyperlink r:id="rId292" w:anchor="cite_note-FOOTNOTES._Doc._No._234,_58th_Cong.,_2nd_Sess.190422–23-17" w:history="1">
        <w:r w:rsidRPr="00CB02B4">
          <w:rPr>
            <w:rStyle w:val="Hyperlink"/>
            <w:rFonts w:ascii="Times New Roman" w:hAnsi="Times New Roman" w:cs="Times New Roman"/>
            <w:color w:val="auto"/>
            <w:sz w:val="18"/>
            <w:szCs w:val="18"/>
            <w:vertAlign w:val="superscript"/>
          </w:rPr>
          <w:t>[17]</w:t>
        </w:r>
      </w:hyperlink>
    </w:p>
    <w:p w14:paraId="4E173691" w14:textId="77777777" w:rsidR="00152A8A" w:rsidRPr="00CB02B4" w:rsidRDefault="00152A8A" w:rsidP="00152A8A">
      <w:pPr>
        <w:rPr>
          <w:rFonts w:ascii="Times New Roman" w:hAnsi="Times New Roman" w:cs="Times New Roman"/>
          <w:sz w:val="18"/>
          <w:szCs w:val="18"/>
        </w:rPr>
      </w:pPr>
      <w:hyperlink r:id="rId293" w:tooltip="Georgia (U.S. state)" w:history="1">
        <w:r w:rsidRPr="00CB02B4">
          <w:rPr>
            <w:rStyle w:val="Hyperlink"/>
            <w:rFonts w:ascii="Times New Roman" w:hAnsi="Times New Roman" w:cs="Times New Roman"/>
            <w:b/>
            <w:bCs/>
            <w:color w:val="auto"/>
            <w:sz w:val="18"/>
            <w:szCs w:val="18"/>
          </w:rPr>
          <w:t>Georgia</w:t>
        </w:r>
      </w:hyperlink>
    </w:p>
    <w:p w14:paraId="6B953A74" w14:textId="77777777" w:rsidR="00152A8A" w:rsidRPr="00CB02B4" w:rsidRDefault="00152A8A">
      <w:pPr>
        <w:numPr>
          <w:ilvl w:val="0"/>
          <w:numId w:val="4"/>
        </w:numPr>
        <w:rPr>
          <w:rFonts w:ascii="Times New Roman" w:hAnsi="Times New Roman" w:cs="Times New Roman"/>
          <w:sz w:val="18"/>
          <w:szCs w:val="18"/>
        </w:rPr>
      </w:pPr>
      <w:hyperlink r:id="rId294" w:tooltip="Robert Toombs" w:history="1">
        <w:r w:rsidRPr="00CB02B4">
          <w:rPr>
            <w:rStyle w:val="Hyperlink"/>
            <w:rFonts w:ascii="Times New Roman" w:hAnsi="Times New Roman" w:cs="Times New Roman"/>
            <w:color w:val="auto"/>
            <w:sz w:val="18"/>
            <w:szCs w:val="18"/>
          </w:rPr>
          <w:t>Robert Toombs</w:t>
        </w:r>
      </w:hyperlink>
      <w:hyperlink r:id="rId295"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p>
    <w:p w14:paraId="56F075EA" w14:textId="77777777" w:rsidR="00152A8A" w:rsidRPr="00CB02B4" w:rsidRDefault="00152A8A">
      <w:pPr>
        <w:numPr>
          <w:ilvl w:val="0"/>
          <w:numId w:val="4"/>
        </w:numPr>
        <w:rPr>
          <w:rFonts w:ascii="Times New Roman" w:hAnsi="Times New Roman" w:cs="Times New Roman"/>
          <w:sz w:val="18"/>
          <w:szCs w:val="18"/>
        </w:rPr>
      </w:pPr>
      <w:hyperlink r:id="rId296" w:tooltip="Howell Cobb" w:history="1">
        <w:r w:rsidRPr="00CB02B4">
          <w:rPr>
            <w:rStyle w:val="Hyperlink"/>
            <w:rFonts w:ascii="Times New Roman" w:hAnsi="Times New Roman" w:cs="Times New Roman"/>
            <w:color w:val="auto"/>
            <w:sz w:val="18"/>
            <w:szCs w:val="18"/>
          </w:rPr>
          <w:t>Howell Cobb</w:t>
        </w:r>
      </w:hyperlink>
      <w:hyperlink r:id="rId297"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p>
    <w:p w14:paraId="61E882EC" w14:textId="77777777" w:rsidR="00152A8A" w:rsidRPr="00CB02B4" w:rsidRDefault="00152A8A">
      <w:pPr>
        <w:numPr>
          <w:ilvl w:val="0"/>
          <w:numId w:val="4"/>
        </w:numPr>
        <w:rPr>
          <w:rFonts w:ascii="Times New Roman" w:hAnsi="Times New Roman" w:cs="Times New Roman"/>
          <w:sz w:val="18"/>
          <w:szCs w:val="18"/>
        </w:rPr>
      </w:pPr>
      <w:hyperlink r:id="rId298" w:tooltip="Francis S. Bartow" w:history="1">
        <w:r w:rsidRPr="00CB02B4">
          <w:rPr>
            <w:rStyle w:val="Hyperlink"/>
            <w:rFonts w:ascii="Times New Roman" w:hAnsi="Times New Roman" w:cs="Times New Roman"/>
            <w:color w:val="auto"/>
            <w:sz w:val="18"/>
            <w:szCs w:val="18"/>
          </w:rPr>
          <w:t>Francis S. Bartow</w:t>
        </w:r>
      </w:hyperlink>
      <w:r w:rsidRPr="00CB02B4">
        <w:rPr>
          <w:rFonts w:ascii="Times New Roman" w:hAnsi="Times New Roman" w:cs="Times New Roman"/>
          <w:sz w:val="18"/>
          <w:szCs w:val="18"/>
        </w:rPr>
        <w:t xml:space="preserve"> (killed July 21, 1861 at the </w:t>
      </w:r>
      <w:hyperlink r:id="rId299" w:tooltip="First Battle of Bull Run" w:history="1">
        <w:r w:rsidRPr="00CB02B4">
          <w:rPr>
            <w:rStyle w:val="Hyperlink"/>
            <w:rFonts w:ascii="Times New Roman" w:hAnsi="Times New Roman" w:cs="Times New Roman"/>
            <w:color w:val="auto"/>
            <w:sz w:val="18"/>
            <w:szCs w:val="18"/>
          </w:rPr>
          <w:t>First Battle of Bull Run</w:t>
        </w:r>
      </w:hyperlink>
      <w:r w:rsidRPr="00CB02B4">
        <w:rPr>
          <w:rFonts w:ascii="Times New Roman" w:hAnsi="Times New Roman" w:cs="Times New Roman"/>
          <w:sz w:val="18"/>
          <w:szCs w:val="18"/>
        </w:rPr>
        <w:t>)</w:t>
      </w:r>
      <w:hyperlink r:id="rId300"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r w:rsidRPr="00CB02B4">
        <w:rPr>
          <w:rFonts w:ascii="Times New Roman" w:hAnsi="Times New Roman" w:cs="Times New Roman"/>
          <w:sz w:val="18"/>
          <w:szCs w:val="18"/>
        </w:rPr>
        <w:t xml:space="preserve"> </w:t>
      </w:r>
    </w:p>
    <w:p w14:paraId="2FF38DAC" w14:textId="77777777" w:rsidR="00152A8A" w:rsidRPr="00CB02B4" w:rsidRDefault="00152A8A">
      <w:pPr>
        <w:numPr>
          <w:ilvl w:val="1"/>
          <w:numId w:val="4"/>
        </w:numPr>
        <w:rPr>
          <w:rFonts w:ascii="Times New Roman" w:hAnsi="Times New Roman" w:cs="Times New Roman"/>
          <w:sz w:val="18"/>
          <w:szCs w:val="18"/>
        </w:rPr>
      </w:pPr>
      <w:hyperlink r:id="rId301" w:tooltip="Thomas Marsh Forman" w:history="1">
        <w:r w:rsidRPr="00CB02B4">
          <w:rPr>
            <w:rStyle w:val="Hyperlink"/>
            <w:rFonts w:ascii="Times New Roman" w:hAnsi="Times New Roman" w:cs="Times New Roman"/>
            <w:color w:val="auto"/>
            <w:sz w:val="18"/>
            <w:szCs w:val="18"/>
          </w:rPr>
          <w:t>Thomas Marsh Forman</w:t>
        </w:r>
      </w:hyperlink>
      <w:r w:rsidRPr="00CB02B4">
        <w:rPr>
          <w:rFonts w:ascii="Times New Roman" w:hAnsi="Times New Roman" w:cs="Times New Roman"/>
          <w:sz w:val="18"/>
          <w:szCs w:val="18"/>
        </w:rPr>
        <w:t xml:space="preserve"> (took his seat on August 7, 1861 – Appointed to fill vacancy)</w:t>
      </w:r>
    </w:p>
    <w:p w14:paraId="2D8ED594" w14:textId="77777777" w:rsidR="00152A8A" w:rsidRPr="00CB02B4" w:rsidRDefault="00152A8A">
      <w:pPr>
        <w:numPr>
          <w:ilvl w:val="0"/>
          <w:numId w:val="4"/>
        </w:numPr>
        <w:rPr>
          <w:rFonts w:ascii="Times New Roman" w:hAnsi="Times New Roman" w:cs="Times New Roman"/>
          <w:sz w:val="18"/>
          <w:szCs w:val="18"/>
        </w:rPr>
      </w:pPr>
      <w:hyperlink r:id="rId302" w:tooltip="Martin J. Crawford" w:history="1">
        <w:r w:rsidRPr="00CB02B4">
          <w:rPr>
            <w:rStyle w:val="Hyperlink"/>
            <w:rFonts w:ascii="Times New Roman" w:hAnsi="Times New Roman" w:cs="Times New Roman"/>
            <w:color w:val="auto"/>
            <w:sz w:val="18"/>
            <w:szCs w:val="18"/>
          </w:rPr>
          <w:t>Martin J. Crawford</w:t>
        </w:r>
      </w:hyperlink>
      <w:hyperlink r:id="rId303"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p>
    <w:p w14:paraId="5BA45D4A" w14:textId="77777777" w:rsidR="00152A8A" w:rsidRPr="00CB02B4" w:rsidRDefault="00152A8A">
      <w:pPr>
        <w:numPr>
          <w:ilvl w:val="0"/>
          <w:numId w:val="4"/>
        </w:numPr>
        <w:rPr>
          <w:rFonts w:ascii="Times New Roman" w:hAnsi="Times New Roman" w:cs="Times New Roman"/>
          <w:sz w:val="18"/>
          <w:szCs w:val="18"/>
        </w:rPr>
      </w:pPr>
      <w:hyperlink r:id="rId304" w:tooltip="E. A. Nisbet" w:history="1">
        <w:r w:rsidRPr="00CB02B4">
          <w:rPr>
            <w:rStyle w:val="Hyperlink"/>
            <w:rFonts w:ascii="Times New Roman" w:hAnsi="Times New Roman" w:cs="Times New Roman"/>
            <w:color w:val="auto"/>
            <w:sz w:val="18"/>
            <w:szCs w:val="18"/>
          </w:rPr>
          <w:t>E. A. Nisbet</w:t>
        </w:r>
      </w:hyperlink>
      <w:r w:rsidRPr="00CB02B4">
        <w:rPr>
          <w:rFonts w:ascii="Times New Roman" w:hAnsi="Times New Roman" w:cs="Times New Roman"/>
          <w:sz w:val="18"/>
          <w:szCs w:val="18"/>
        </w:rPr>
        <w:t xml:space="preserve"> (resigned December 10, 1861)</w:t>
      </w:r>
      <w:hyperlink r:id="rId305"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r w:rsidRPr="00CB02B4">
        <w:rPr>
          <w:rFonts w:ascii="Times New Roman" w:hAnsi="Times New Roman" w:cs="Times New Roman"/>
          <w:sz w:val="18"/>
          <w:szCs w:val="18"/>
        </w:rPr>
        <w:t xml:space="preserve"> </w:t>
      </w:r>
    </w:p>
    <w:p w14:paraId="4B9BC782" w14:textId="77777777" w:rsidR="00152A8A" w:rsidRPr="00CB02B4" w:rsidRDefault="00152A8A">
      <w:pPr>
        <w:numPr>
          <w:ilvl w:val="1"/>
          <w:numId w:val="4"/>
        </w:numPr>
        <w:rPr>
          <w:rFonts w:ascii="Times New Roman" w:hAnsi="Times New Roman" w:cs="Times New Roman"/>
          <w:sz w:val="18"/>
          <w:szCs w:val="18"/>
        </w:rPr>
      </w:pPr>
      <w:hyperlink r:id="rId306" w:tooltip="Nathan Henry Bass Sr." w:history="1">
        <w:r w:rsidRPr="00CB02B4">
          <w:rPr>
            <w:rStyle w:val="Hyperlink"/>
            <w:rFonts w:ascii="Times New Roman" w:hAnsi="Times New Roman" w:cs="Times New Roman"/>
            <w:color w:val="auto"/>
            <w:sz w:val="18"/>
            <w:szCs w:val="18"/>
          </w:rPr>
          <w:t>Nathan Henry Bass Sr.</w:t>
        </w:r>
      </w:hyperlink>
      <w:r w:rsidRPr="00CB02B4">
        <w:rPr>
          <w:rFonts w:ascii="Times New Roman" w:hAnsi="Times New Roman" w:cs="Times New Roman"/>
          <w:sz w:val="18"/>
          <w:szCs w:val="18"/>
        </w:rPr>
        <w:t xml:space="preserve"> (took his seat on January 14, 1862 – Appointed to fill vacancy)</w:t>
      </w:r>
    </w:p>
    <w:p w14:paraId="3241A816" w14:textId="77777777" w:rsidR="00152A8A" w:rsidRPr="00CB02B4" w:rsidRDefault="00152A8A">
      <w:pPr>
        <w:numPr>
          <w:ilvl w:val="0"/>
          <w:numId w:val="4"/>
        </w:numPr>
        <w:rPr>
          <w:rFonts w:ascii="Times New Roman" w:hAnsi="Times New Roman" w:cs="Times New Roman"/>
          <w:sz w:val="18"/>
          <w:szCs w:val="18"/>
        </w:rPr>
      </w:pPr>
      <w:hyperlink r:id="rId307" w:tooltip="Benjamin Harvey Hill" w:history="1">
        <w:r w:rsidRPr="00CB02B4">
          <w:rPr>
            <w:rStyle w:val="Hyperlink"/>
            <w:rFonts w:ascii="Times New Roman" w:hAnsi="Times New Roman" w:cs="Times New Roman"/>
            <w:color w:val="auto"/>
            <w:sz w:val="18"/>
            <w:szCs w:val="18"/>
          </w:rPr>
          <w:t>Benjamin Harvey Hill</w:t>
        </w:r>
      </w:hyperlink>
      <w:hyperlink r:id="rId308"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p>
    <w:p w14:paraId="1BDA1003" w14:textId="77777777" w:rsidR="00152A8A" w:rsidRPr="00CB02B4" w:rsidRDefault="00152A8A">
      <w:pPr>
        <w:numPr>
          <w:ilvl w:val="0"/>
          <w:numId w:val="4"/>
        </w:numPr>
        <w:rPr>
          <w:rFonts w:ascii="Times New Roman" w:hAnsi="Times New Roman" w:cs="Times New Roman"/>
          <w:sz w:val="18"/>
          <w:szCs w:val="18"/>
        </w:rPr>
      </w:pPr>
      <w:hyperlink r:id="rId309" w:tooltip="Augustus R. Wright" w:history="1">
        <w:r w:rsidRPr="00CB02B4">
          <w:rPr>
            <w:rStyle w:val="Hyperlink"/>
            <w:rFonts w:ascii="Times New Roman" w:hAnsi="Times New Roman" w:cs="Times New Roman"/>
            <w:color w:val="auto"/>
            <w:sz w:val="18"/>
            <w:szCs w:val="18"/>
          </w:rPr>
          <w:t>Augustus R. Wright</w:t>
        </w:r>
      </w:hyperlink>
      <w:hyperlink r:id="rId310"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p>
    <w:p w14:paraId="17A50986" w14:textId="77777777" w:rsidR="00152A8A" w:rsidRPr="00CB02B4" w:rsidRDefault="00152A8A">
      <w:pPr>
        <w:numPr>
          <w:ilvl w:val="0"/>
          <w:numId w:val="4"/>
        </w:numPr>
        <w:rPr>
          <w:rFonts w:ascii="Times New Roman" w:hAnsi="Times New Roman" w:cs="Times New Roman"/>
          <w:sz w:val="18"/>
          <w:szCs w:val="18"/>
        </w:rPr>
      </w:pPr>
      <w:hyperlink r:id="rId311" w:tooltip="Thomas Reade Rootes Cobb" w:history="1">
        <w:r w:rsidRPr="00CB02B4">
          <w:rPr>
            <w:rStyle w:val="Hyperlink"/>
            <w:rFonts w:ascii="Times New Roman" w:hAnsi="Times New Roman" w:cs="Times New Roman"/>
            <w:color w:val="auto"/>
            <w:sz w:val="18"/>
            <w:szCs w:val="18"/>
          </w:rPr>
          <w:t>Thomas Reade Rootes Cobb</w:t>
        </w:r>
      </w:hyperlink>
      <w:hyperlink r:id="rId312"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p>
    <w:p w14:paraId="316B29A1" w14:textId="77777777" w:rsidR="00152A8A" w:rsidRPr="00CB02B4" w:rsidRDefault="00152A8A">
      <w:pPr>
        <w:numPr>
          <w:ilvl w:val="0"/>
          <w:numId w:val="4"/>
        </w:numPr>
        <w:rPr>
          <w:rFonts w:ascii="Times New Roman" w:hAnsi="Times New Roman" w:cs="Times New Roman"/>
          <w:sz w:val="18"/>
          <w:szCs w:val="18"/>
        </w:rPr>
      </w:pPr>
      <w:hyperlink r:id="rId313" w:tooltip="Augustus Holmes Kenan" w:history="1">
        <w:r w:rsidRPr="00CB02B4">
          <w:rPr>
            <w:rStyle w:val="Hyperlink"/>
            <w:rFonts w:ascii="Times New Roman" w:hAnsi="Times New Roman" w:cs="Times New Roman"/>
            <w:color w:val="auto"/>
            <w:sz w:val="18"/>
            <w:szCs w:val="18"/>
          </w:rPr>
          <w:t>Augustus Holmes Kenan</w:t>
        </w:r>
      </w:hyperlink>
      <w:hyperlink r:id="rId314"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p>
    <w:p w14:paraId="7728D80E" w14:textId="77777777" w:rsidR="00152A8A" w:rsidRPr="00CB02B4" w:rsidRDefault="00152A8A">
      <w:pPr>
        <w:numPr>
          <w:ilvl w:val="0"/>
          <w:numId w:val="4"/>
        </w:numPr>
        <w:rPr>
          <w:rFonts w:ascii="Times New Roman" w:hAnsi="Times New Roman" w:cs="Times New Roman"/>
          <w:sz w:val="18"/>
          <w:szCs w:val="18"/>
        </w:rPr>
      </w:pPr>
      <w:hyperlink r:id="rId315" w:tooltip="Alexander H. Stephens" w:history="1">
        <w:r w:rsidRPr="00CB02B4">
          <w:rPr>
            <w:rStyle w:val="Hyperlink"/>
            <w:rFonts w:ascii="Times New Roman" w:hAnsi="Times New Roman" w:cs="Times New Roman"/>
            <w:color w:val="auto"/>
            <w:sz w:val="18"/>
            <w:szCs w:val="18"/>
          </w:rPr>
          <w:t>Alexander H. Stephens</w:t>
        </w:r>
      </w:hyperlink>
      <w:hyperlink r:id="rId316"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p>
    <w:p w14:paraId="74F597BB" w14:textId="77777777" w:rsidR="00152A8A" w:rsidRPr="00CB02B4" w:rsidRDefault="00152A8A" w:rsidP="00152A8A">
      <w:pPr>
        <w:rPr>
          <w:rFonts w:ascii="Times New Roman" w:hAnsi="Times New Roman" w:cs="Times New Roman"/>
          <w:sz w:val="18"/>
          <w:szCs w:val="18"/>
        </w:rPr>
      </w:pPr>
      <w:hyperlink r:id="rId317" w:tooltip="Louisiana" w:history="1">
        <w:r w:rsidRPr="00CB02B4">
          <w:rPr>
            <w:rStyle w:val="Hyperlink"/>
            <w:rFonts w:ascii="Times New Roman" w:hAnsi="Times New Roman" w:cs="Times New Roman"/>
            <w:b/>
            <w:bCs/>
            <w:color w:val="auto"/>
            <w:sz w:val="18"/>
            <w:szCs w:val="18"/>
          </w:rPr>
          <w:t>Louisiana</w:t>
        </w:r>
      </w:hyperlink>
    </w:p>
    <w:p w14:paraId="0CCACA83" w14:textId="77777777" w:rsidR="00152A8A" w:rsidRPr="00CB02B4" w:rsidRDefault="00152A8A">
      <w:pPr>
        <w:numPr>
          <w:ilvl w:val="0"/>
          <w:numId w:val="5"/>
        </w:numPr>
        <w:rPr>
          <w:rFonts w:ascii="Times New Roman" w:hAnsi="Times New Roman" w:cs="Times New Roman"/>
          <w:sz w:val="18"/>
          <w:szCs w:val="18"/>
        </w:rPr>
      </w:pPr>
      <w:hyperlink r:id="rId318" w:tooltip="John Perkins Jr." w:history="1">
        <w:r w:rsidRPr="00CB02B4">
          <w:rPr>
            <w:rStyle w:val="Hyperlink"/>
            <w:rFonts w:ascii="Times New Roman" w:hAnsi="Times New Roman" w:cs="Times New Roman"/>
            <w:color w:val="auto"/>
            <w:sz w:val="18"/>
            <w:szCs w:val="18"/>
          </w:rPr>
          <w:t>John Perkins Jr.</w:t>
        </w:r>
      </w:hyperlink>
      <w:hyperlink r:id="rId319" w:anchor="cite_note-FOOTNOTES._Doc._No._234,_58th_Cong.,_2nd_Sess.190414–15-18" w:history="1">
        <w:r w:rsidRPr="00CB02B4">
          <w:rPr>
            <w:rStyle w:val="Hyperlink"/>
            <w:rFonts w:ascii="Times New Roman" w:hAnsi="Times New Roman" w:cs="Times New Roman"/>
            <w:color w:val="auto"/>
            <w:sz w:val="18"/>
            <w:szCs w:val="18"/>
            <w:vertAlign w:val="superscript"/>
          </w:rPr>
          <w:t>[18]</w:t>
        </w:r>
      </w:hyperlink>
    </w:p>
    <w:p w14:paraId="5AC7B484" w14:textId="77777777" w:rsidR="00152A8A" w:rsidRPr="00CB02B4" w:rsidRDefault="00152A8A">
      <w:pPr>
        <w:numPr>
          <w:ilvl w:val="0"/>
          <w:numId w:val="5"/>
        </w:numPr>
        <w:rPr>
          <w:rFonts w:ascii="Times New Roman" w:hAnsi="Times New Roman" w:cs="Times New Roman"/>
          <w:sz w:val="18"/>
          <w:szCs w:val="18"/>
        </w:rPr>
      </w:pPr>
      <w:hyperlink r:id="rId320" w:tooltip="Alexandre Etienne de Clouet" w:history="1">
        <w:r w:rsidRPr="00CB02B4">
          <w:rPr>
            <w:rStyle w:val="Hyperlink"/>
            <w:rFonts w:ascii="Times New Roman" w:hAnsi="Times New Roman" w:cs="Times New Roman"/>
            <w:color w:val="auto"/>
            <w:sz w:val="18"/>
            <w:szCs w:val="18"/>
          </w:rPr>
          <w:t>Alexandre Etienne de Clouet</w:t>
        </w:r>
      </w:hyperlink>
      <w:hyperlink r:id="rId321" w:anchor="cite_note-FOOTNOTES._Doc._No._234,_58th_Cong.,_2nd_Sess.190414–15-18" w:history="1">
        <w:r w:rsidRPr="00CB02B4">
          <w:rPr>
            <w:rStyle w:val="Hyperlink"/>
            <w:rFonts w:ascii="Times New Roman" w:hAnsi="Times New Roman" w:cs="Times New Roman"/>
            <w:color w:val="auto"/>
            <w:sz w:val="18"/>
            <w:szCs w:val="18"/>
            <w:vertAlign w:val="superscript"/>
          </w:rPr>
          <w:t>[18]</w:t>
        </w:r>
      </w:hyperlink>
    </w:p>
    <w:p w14:paraId="3A651D3F" w14:textId="77777777" w:rsidR="00152A8A" w:rsidRPr="00CB02B4" w:rsidRDefault="00152A8A">
      <w:pPr>
        <w:numPr>
          <w:ilvl w:val="0"/>
          <w:numId w:val="5"/>
        </w:numPr>
        <w:rPr>
          <w:rFonts w:ascii="Times New Roman" w:hAnsi="Times New Roman" w:cs="Times New Roman"/>
          <w:sz w:val="18"/>
          <w:szCs w:val="18"/>
        </w:rPr>
      </w:pPr>
      <w:hyperlink r:id="rId322" w:tooltip="Charles Magill Conrad" w:history="1">
        <w:r w:rsidRPr="00CB02B4">
          <w:rPr>
            <w:rStyle w:val="Hyperlink"/>
            <w:rFonts w:ascii="Times New Roman" w:hAnsi="Times New Roman" w:cs="Times New Roman"/>
            <w:color w:val="auto"/>
            <w:sz w:val="18"/>
            <w:szCs w:val="18"/>
          </w:rPr>
          <w:t>Charles Magill Conrad</w:t>
        </w:r>
      </w:hyperlink>
      <w:hyperlink r:id="rId323" w:anchor="cite_note-FOOTNOTES._Doc._No._234,_58th_Cong.,_2nd_Sess.190414–15-18" w:history="1">
        <w:r w:rsidRPr="00CB02B4">
          <w:rPr>
            <w:rStyle w:val="Hyperlink"/>
            <w:rFonts w:ascii="Times New Roman" w:hAnsi="Times New Roman" w:cs="Times New Roman"/>
            <w:color w:val="auto"/>
            <w:sz w:val="18"/>
            <w:szCs w:val="18"/>
            <w:vertAlign w:val="superscript"/>
          </w:rPr>
          <w:t>[18]</w:t>
        </w:r>
      </w:hyperlink>
    </w:p>
    <w:p w14:paraId="541FC5F0" w14:textId="77777777" w:rsidR="00152A8A" w:rsidRPr="00CB02B4" w:rsidRDefault="00152A8A">
      <w:pPr>
        <w:numPr>
          <w:ilvl w:val="0"/>
          <w:numId w:val="5"/>
        </w:numPr>
        <w:rPr>
          <w:rFonts w:ascii="Times New Roman" w:hAnsi="Times New Roman" w:cs="Times New Roman"/>
          <w:sz w:val="18"/>
          <w:szCs w:val="18"/>
        </w:rPr>
      </w:pPr>
      <w:hyperlink r:id="rId324" w:tooltip="Duncan F. Kenner" w:history="1">
        <w:r w:rsidRPr="00CB02B4">
          <w:rPr>
            <w:rStyle w:val="Hyperlink"/>
            <w:rFonts w:ascii="Times New Roman" w:hAnsi="Times New Roman" w:cs="Times New Roman"/>
            <w:color w:val="auto"/>
            <w:sz w:val="18"/>
            <w:szCs w:val="18"/>
          </w:rPr>
          <w:t>Duncan F. Kenner</w:t>
        </w:r>
      </w:hyperlink>
      <w:hyperlink r:id="rId325" w:anchor="cite_note-FOOTNOTES._Doc._No._234,_58th_Cong.,_2nd_Sess.190414–15-18" w:history="1">
        <w:r w:rsidRPr="00CB02B4">
          <w:rPr>
            <w:rStyle w:val="Hyperlink"/>
            <w:rFonts w:ascii="Times New Roman" w:hAnsi="Times New Roman" w:cs="Times New Roman"/>
            <w:color w:val="auto"/>
            <w:sz w:val="18"/>
            <w:szCs w:val="18"/>
            <w:vertAlign w:val="superscript"/>
          </w:rPr>
          <w:t>[18]</w:t>
        </w:r>
      </w:hyperlink>
    </w:p>
    <w:p w14:paraId="61F97009" w14:textId="77777777" w:rsidR="00152A8A" w:rsidRPr="00CB02B4" w:rsidRDefault="00152A8A">
      <w:pPr>
        <w:numPr>
          <w:ilvl w:val="0"/>
          <w:numId w:val="5"/>
        </w:numPr>
        <w:rPr>
          <w:rFonts w:ascii="Times New Roman" w:hAnsi="Times New Roman" w:cs="Times New Roman"/>
          <w:sz w:val="18"/>
          <w:szCs w:val="18"/>
        </w:rPr>
      </w:pPr>
      <w:hyperlink r:id="rId326" w:tooltip="Edward Sparrow" w:history="1">
        <w:r w:rsidRPr="00CB02B4">
          <w:rPr>
            <w:rStyle w:val="Hyperlink"/>
            <w:rFonts w:ascii="Times New Roman" w:hAnsi="Times New Roman" w:cs="Times New Roman"/>
            <w:color w:val="auto"/>
            <w:sz w:val="18"/>
            <w:szCs w:val="18"/>
          </w:rPr>
          <w:t>Edward Sparrow</w:t>
        </w:r>
      </w:hyperlink>
      <w:hyperlink r:id="rId327" w:anchor="cite_note-FOOTNOTES._Doc._No._234,_58th_Cong.,_2nd_Sess.190414–15-18" w:history="1">
        <w:r w:rsidRPr="00CB02B4">
          <w:rPr>
            <w:rStyle w:val="Hyperlink"/>
            <w:rFonts w:ascii="Times New Roman" w:hAnsi="Times New Roman" w:cs="Times New Roman"/>
            <w:color w:val="auto"/>
            <w:sz w:val="18"/>
            <w:szCs w:val="18"/>
            <w:vertAlign w:val="superscript"/>
          </w:rPr>
          <w:t>[18]</w:t>
        </w:r>
      </w:hyperlink>
    </w:p>
    <w:p w14:paraId="394C0008" w14:textId="77777777" w:rsidR="00152A8A" w:rsidRPr="00CB02B4" w:rsidRDefault="00152A8A">
      <w:pPr>
        <w:numPr>
          <w:ilvl w:val="0"/>
          <w:numId w:val="5"/>
        </w:numPr>
        <w:rPr>
          <w:rFonts w:ascii="Times New Roman" w:hAnsi="Times New Roman" w:cs="Times New Roman"/>
          <w:sz w:val="18"/>
          <w:szCs w:val="18"/>
        </w:rPr>
      </w:pPr>
      <w:hyperlink r:id="rId328" w:tooltip="Henry Marshall (Louisiana politician)" w:history="1">
        <w:r w:rsidRPr="00CB02B4">
          <w:rPr>
            <w:rStyle w:val="Hyperlink"/>
            <w:rFonts w:ascii="Times New Roman" w:hAnsi="Times New Roman" w:cs="Times New Roman"/>
            <w:color w:val="auto"/>
            <w:sz w:val="18"/>
            <w:szCs w:val="18"/>
          </w:rPr>
          <w:t>Henry Marshall</w:t>
        </w:r>
      </w:hyperlink>
      <w:hyperlink r:id="rId329" w:anchor="cite_note-FOOTNOTES._Doc._No._234,_58th_Cong.,_2nd_Sess.190414–15-18" w:history="1">
        <w:r w:rsidRPr="00CB02B4">
          <w:rPr>
            <w:rStyle w:val="Hyperlink"/>
            <w:rFonts w:ascii="Times New Roman" w:hAnsi="Times New Roman" w:cs="Times New Roman"/>
            <w:color w:val="auto"/>
            <w:sz w:val="18"/>
            <w:szCs w:val="18"/>
            <w:vertAlign w:val="superscript"/>
          </w:rPr>
          <w:t>[18]</w:t>
        </w:r>
      </w:hyperlink>
    </w:p>
    <w:p w14:paraId="33AA08ED" w14:textId="77777777" w:rsidR="00152A8A" w:rsidRPr="00CB02B4" w:rsidRDefault="00152A8A" w:rsidP="00152A8A">
      <w:pPr>
        <w:rPr>
          <w:rFonts w:ascii="Times New Roman" w:hAnsi="Times New Roman" w:cs="Times New Roman"/>
          <w:sz w:val="18"/>
          <w:szCs w:val="18"/>
        </w:rPr>
      </w:pPr>
      <w:hyperlink r:id="rId330" w:tooltip="Mississippi" w:history="1">
        <w:r w:rsidRPr="00CB02B4">
          <w:rPr>
            <w:rStyle w:val="Hyperlink"/>
            <w:rFonts w:ascii="Times New Roman" w:hAnsi="Times New Roman" w:cs="Times New Roman"/>
            <w:b/>
            <w:bCs/>
            <w:color w:val="auto"/>
            <w:sz w:val="18"/>
            <w:szCs w:val="18"/>
          </w:rPr>
          <w:t>Mississippi</w:t>
        </w:r>
      </w:hyperlink>
    </w:p>
    <w:p w14:paraId="1D2533A8" w14:textId="77777777" w:rsidR="00152A8A" w:rsidRPr="00CB02B4" w:rsidRDefault="00152A8A">
      <w:pPr>
        <w:numPr>
          <w:ilvl w:val="0"/>
          <w:numId w:val="6"/>
        </w:numPr>
        <w:rPr>
          <w:rFonts w:ascii="Times New Roman" w:hAnsi="Times New Roman" w:cs="Times New Roman"/>
          <w:sz w:val="18"/>
          <w:szCs w:val="18"/>
        </w:rPr>
      </w:pPr>
      <w:hyperlink r:id="rId331" w:tooltip="Alexander M. Clayton" w:history="1">
        <w:r w:rsidRPr="00CB02B4">
          <w:rPr>
            <w:rStyle w:val="Hyperlink"/>
            <w:rFonts w:ascii="Times New Roman" w:hAnsi="Times New Roman" w:cs="Times New Roman"/>
            <w:color w:val="auto"/>
            <w:sz w:val="18"/>
            <w:szCs w:val="18"/>
          </w:rPr>
          <w:t>Alexander M. Clayton</w:t>
        </w:r>
      </w:hyperlink>
      <w:r w:rsidRPr="00CB02B4">
        <w:rPr>
          <w:rFonts w:ascii="Times New Roman" w:hAnsi="Times New Roman" w:cs="Times New Roman"/>
          <w:sz w:val="18"/>
          <w:szCs w:val="18"/>
        </w:rPr>
        <w:t xml:space="preserve"> (resigned May 11, 1861)</w:t>
      </w:r>
      <w:hyperlink r:id="rId332" w:anchor="cite_note-FOOTNOTES._Doc._No._234,_58th_Cong.,_2nd_Sess.190415-19" w:history="1">
        <w:r w:rsidRPr="00CB02B4">
          <w:rPr>
            <w:rStyle w:val="Hyperlink"/>
            <w:rFonts w:ascii="Times New Roman" w:hAnsi="Times New Roman" w:cs="Times New Roman"/>
            <w:color w:val="auto"/>
            <w:sz w:val="18"/>
            <w:szCs w:val="18"/>
            <w:vertAlign w:val="superscript"/>
          </w:rPr>
          <w:t>[19]</w:t>
        </w:r>
      </w:hyperlink>
      <w:r w:rsidRPr="00CB02B4">
        <w:rPr>
          <w:rFonts w:ascii="Times New Roman" w:hAnsi="Times New Roman" w:cs="Times New Roman"/>
          <w:sz w:val="18"/>
          <w:szCs w:val="18"/>
        </w:rPr>
        <w:t xml:space="preserve"> </w:t>
      </w:r>
    </w:p>
    <w:p w14:paraId="373B796A" w14:textId="77777777" w:rsidR="00152A8A" w:rsidRPr="00CB02B4" w:rsidRDefault="00152A8A">
      <w:pPr>
        <w:numPr>
          <w:ilvl w:val="1"/>
          <w:numId w:val="6"/>
        </w:numPr>
        <w:rPr>
          <w:rFonts w:ascii="Times New Roman" w:hAnsi="Times New Roman" w:cs="Times New Roman"/>
          <w:sz w:val="18"/>
          <w:szCs w:val="18"/>
        </w:rPr>
      </w:pPr>
      <w:hyperlink r:id="rId333" w:tooltip="Alexander Blackburn Bradford" w:history="1">
        <w:r w:rsidRPr="00CB02B4">
          <w:rPr>
            <w:rStyle w:val="Hyperlink"/>
            <w:rFonts w:ascii="Times New Roman" w:hAnsi="Times New Roman" w:cs="Times New Roman"/>
            <w:color w:val="auto"/>
            <w:sz w:val="18"/>
            <w:szCs w:val="18"/>
          </w:rPr>
          <w:t>Alexander Blackburn Bradford</w:t>
        </w:r>
      </w:hyperlink>
      <w:r w:rsidRPr="00CB02B4">
        <w:rPr>
          <w:rFonts w:ascii="Times New Roman" w:hAnsi="Times New Roman" w:cs="Times New Roman"/>
          <w:sz w:val="18"/>
          <w:szCs w:val="18"/>
        </w:rPr>
        <w:t xml:space="preserve"> (took his seat on December 5, 1861 – Elected to fill vacancy)</w:t>
      </w:r>
    </w:p>
    <w:p w14:paraId="7FADB8FC" w14:textId="77777777" w:rsidR="00152A8A" w:rsidRPr="00CB02B4" w:rsidRDefault="00152A8A">
      <w:pPr>
        <w:numPr>
          <w:ilvl w:val="0"/>
          <w:numId w:val="6"/>
        </w:numPr>
        <w:rPr>
          <w:rFonts w:ascii="Times New Roman" w:hAnsi="Times New Roman" w:cs="Times New Roman"/>
          <w:sz w:val="18"/>
          <w:szCs w:val="18"/>
        </w:rPr>
      </w:pPr>
      <w:hyperlink r:id="rId334" w:tooltip="James Thomas Harrison" w:history="1">
        <w:r w:rsidRPr="00CB02B4">
          <w:rPr>
            <w:rStyle w:val="Hyperlink"/>
            <w:rFonts w:ascii="Times New Roman" w:hAnsi="Times New Roman" w:cs="Times New Roman"/>
            <w:color w:val="auto"/>
            <w:sz w:val="18"/>
            <w:szCs w:val="18"/>
          </w:rPr>
          <w:t>James Thomas Harrison</w:t>
        </w:r>
      </w:hyperlink>
      <w:hyperlink r:id="rId335" w:anchor="cite_note-FOOTNOTES._Doc._No._234,_58th_Cong.,_2nd_Sess.190415-19" w:history="1">
        <w:r w:rsidRPr="00CB02B4">
          <w:rPr>
            <w:rStyle w:val="Hyperlink"/>
            <w:rFonts w:ascii="Times New Roman" w:hAnsi="Times New Roman" w:cs="Times New Roman"/>
            <w:color w:val="auto"/>
            <w:sz w:val="18"/>
            <w:szCs w:val="18"/>
            <w:vertAlign w:val="superscript"/>
          </w:rPr>
          <w:t>[19]</w:t>
        </w:r>
      </w:hyperlink>
    </w:p>
    <w:p w14:paraId="469EA7D0" w14:textId="77777777" w:rsidR="00152A8A" w:rsidRPr="00CB02B4" w:rsidRDefault="00152A8A">
      <w:pPr>
        <w:numPr>
          <w:ilvl w:val="0"/>
          <w:numId w:val="6"/>
        </w:numPr>
        <w:rPr>
          <w:rFonts w:ascii="Times New Roman" w:hAnsi="Times New Roman" w:cs="Times New Roman"/>
          <w:sz w:val="18"/>
          <w:szCs w:val="18"/>
        </w:rPr>
      </w:pPr>
      <w:hyperlink r:id="rId336" w:tooltip="William S. Barry" w:history="1">
        <w:r w:rsidRPr="00CB02B4">
          <w:rPr>
            <w:rStyle w:val="Hyperlink"/>
            <w:rFonts w:ascii="Times New Roman" w:hAnsi="Times New Roman" w:cs="Times New Roman"/>
            <w:color w:val="auto"/>
            <w:sz w:val="18"/>
            <w:szCs w:val="18"/>
          </w:rPr>
          <w:t>William S. Barry</w:t>
        </w:r>
      </w:hyperlink>
      <w:hyperlink r:id="rId337" w:anchor="cite_note-FOOTNOTES._Doc._No._234,_58th_Cong.,_2nd_Sess.190415-19" w:history="1">
        <w:r w:rsidRPr="00CB02B4">
          <w:rPr>
            <w:rStyle w:val="Hyperlink"/>
            <w:rFonts w:ascii="Times New Roman" w:hAnsi="Times New Roman" w:cs="Times New Roman"/>
            <w:color w:val="auto"/>
            <w:sz w:val="18"/>
            <w:szCs w:val="18"/>
            <w:vertAlign w:val="superscript"/>
          </w:rPr>
          <w:t>[19]</w:t>
        </w:r>
      </w:hyperlink>
    </w:p>
    <w:p w14:paraId="4F98B19A" w14:textId="77777777" w:rsidR="00152A8A" w:rsidRPr="00CB02B4" w:rsidRDefault="00152A8A">
      <w:pPr>
        <w:numPr>
          <w:ilvl w:val="0"/>
          <w:numId w:val="6"/>
        </w:numPr>
        <w:rPr>
          <w:rFonts w:ascii="Times New Roman" w:hAnsi="Times New Roman" w:cs="Times New Roman"/>
          <w:sz w:val="18"/>
          <w:szCs w:val="18"/>
        </w:rPr>
      </w:pPr>
      <w:hyperlink r:id="rId338" w:tooltip="Josiah Abigail Patterson Campbell" w:history="1">
        <w:r w:rsidRPr="00CB02B4">
          <w:rPr>
            <w:rStyle w:val="Hyperlink"/>
            <w:rFonts w:ascii="Times New Roman" w:hAnsi="Times New Roman" w:cs="Times New Roman"/>
            <w:color w:val="auto"/>
            <w:sz w:val="18"/>
            <w:szCs w:val="18"/>
          </w:rPr>
          <w:t>J. A. P. Campbell</w:t>
        </w:r>
      </w:hyperlink>
      <w:hyperlink r:id="rId339" w:anchor="cite_note-FOOTNOTES._Doc._No._234,_58th_Cong.,_2nd_Sess.190415-19" w:history="1">
        <w:r w:rsidRPr="00CB02B4">
          <w:rPr>
            <w:rStyle w:val="Hyperlink"/>
            <w:rFonts w:ascii="Times New Roman" w:hAnsi="Times New Roman" w:cs="Times New Roman"/>
            <w:color w:val="auto"/>
            <w:sz w:val="18"/>
            <w:szCs w:val="18"/>
            <w:vertAlign w:val="superscript"/>
          </w:rPr>
          <w:t>[19]</w:t>
        </w:r>
      </w:hyperlink>
    </w:p>
    <w:p w14:paraId="2FE22F06" w14:textId="77777777" w:rsidR="00152A8A" w:rsidRPr="00CB02B4" w:rsidRDefault="00152A8A">
      <w:pPr>
        <w:numPr>
          <w:ilvl w:val="0"/>
          <w:numId w:val="6"/>
        </w:numPr>
        <w:rPr>
          <w:rFonts w:ascii="Times New Roman" w:hAnsi="Times New Roman" w:cs="Times New Roman"/>
          <w:sz w:val="18"/>
          <w:szCs w:val="18"/>
        </w:rPr>
      </w:pPr>
      <w:hyperlink r:id="rId340" w:tooltip="Wiley P. Harris" w:history="1">
        <w:r w:rsidRPr="00CB02B4">
          <w:rPr>
            <w:rStyle w:val="Hyperlink"/>
            <w:rFonts w:ascii="Times New Roman" w:hAnsi="Times New Roman" w:cs="Times New Roman"/>
            <w:color w:val="auto"/>
            <w:sz w:val="18"/>
            <w:szCs w:val="18"/>
          </w:rPr>
          <w:t>Wiley P. Harris</w:t>
        </w:r>
      </w:hyperlink>
      <w:hyperlink r:id="rId341" w:anchor="cite_note-FOOTNOTES._Doc._No._234,_58th_Cong.,_2nd_Sess.190415-19" w:history="1">
        <w:r w:rsidRPr="00CB02B4">
          <w:rPr>
            <w:rStyle w:val="Hyperlink"/>
            <w:rFonts w:ascii="Times New Roman" w:hAnsi="Times New Roman" w:cs="Times New Roman"/>
            <w:color w:val="auto"/>
            <w:sz w:val="18"/>
            <w:szCs w:val="18"/>
            <w:vertAlign w:val="superscript"/>
          </w:rPr>
          <w:t>[19]</w:t>
        </w:r>
      </w:hyperlink>
    </w:p>
    <w:p w14:paraId="1332B700" w14:textId="77777777" w:rsidR="00152A8A" w:rsidRPr="00CB02B4" w:rsidRDefault="00152A8A">
      <w:pPr>
        <w:numPr>
          <w:ilvl w:val="0"/>
          <w:numId w:val="6"/>
        </w:numPr>
        <w:rPr>
          <w:rFonts w:ascii="Times New Roman" w:hAnsi="Times New Roman" w:cs="Times New Roman"/>
          <w:sz w:val="18"/>
          <w:szCs w:val="18"/>
        </w:rPr>
      </w:pPr>
      <w:hyperlink r:id="rId342" w:tooltip="Walker Brooke" w:history="1">
        <w:r w:rsidRPr="00CB02B4">
          <w:rPr>
            <w:rStyle w:val="Hyperlink"/>
            <w:rFonts w:ascii="Times New Roman" w:hAnsi="Times New Roman" w:cs="Times New Roman"/>
            <w:color w:val="auto"/>
            <w:sz w:val="18"/>
            <w:szCs w:val="18"/>
          </w:rPr>
          <w:t>Walker Brooke</w:t>
        </w:r>
      </w:hyperlink>
      <w:hyperlink r:id="rId343" w:anchor="cite_note-FOOTNOTES._Doc._No._234,_58th_Cong.,_2nd_Sess.190415-19" w:history="1">
        <w:r w:rsidRPr="00CB02B4">
          <w:rPr>
            <w:rStyle w:val="Hyperlink"/>
            <w:rFonts w:ascii="Times New Roman" w:hAnsi="Times New Roman" w:cs="Times New Roman"/>
            <w:color w:val="auto"/>
            <w:sz w:val="18"/>
            <w:szCs w:val="18"/>
            <w:vertAlign w:val="superscript"/>
          </w:rPr>
          <w:t>[19]</w:t>
        </w:r>
      </w:hyperlink>
    </w:p>
    <w:p w14:paraId="1BA328DC" w14:textId="77777777" w:rsidR="00152A8A" w:rsidRPr="00CB02B4" w:rsidRDefault="00152A8A">
      <w:pPr>
        <w:numPr>
          <w:ilvl w:val="0"/>
          <w:numId w:val="6"/>
        </w:numPr>
        <w:rPr>
          <w:rFonts w:ascii="Times New Roman" w:hAnsi="Times New Roman" w:cs="Times New Roman"/>
          <w:sz w:val="18"/>
          <w:szCs w:val="18"/>
        </w:rPr>
      </w:pPr>
      <w:hyperlink r:id="rId344" w:tooltip="William Sydney Wilson" w:history="1">
        <w:r w:rsidRPr="00CB02B4">
          <w:rPr>
            <w:rStyle w:val="Hyperlink"/>
            <w:rFonts w:ascii="Times New Roman" w:hAnsi="Times New Roman" w:cs="Times New Roman"/>
            <w:color w:val="auto"/>
            <w:sz w:val="18"/>
            <w:szCs w:val="18"/>
          </w:rPr>
          <w:t>William Sydney Wilson</w:t>
        </w:r>
      </w:hyperlink>
      <w:r w:rsidRPr="00CB02B4">
        <w:rPr>
          <w:rFonts w:ascii="Times New Roman" w:hAnsi="Times New Roman" w:cs="Times New Roman"/>
          <w:sz w:val="18"/>
          <w:szCs w:val="18"/>
        </w:rPr>
        <w:t xml:space="preserve"> (resigned April 29, 1861)</w:t>
      </w:r>
      <w:hyperlink r:id="rId345" w:anchor="cite_note-FOOTNOTES._Doc._No._234,_58th_Cong.,_2nd_Sess.190415-19" w:history="1">
        <w:r w:rsidRPr="00CB02B4">
          <w:rPr>
            <w:rStyle w:val="Hyperlink"/>
            <w:rFonts w:ascii="Times New Roman" w:hAnsi="Times New Roman" w:cs="Times New Roman"/>
            <w:color w:val="auto"/>
            <w:sz w:val="18"/>
            <w:szCs w:val="18"/>
            <w:vertAlign w:val="superscript"/>
          </w:rPr>
          <w:t>[19]</w:t>
        </w:r>
      </w:hyperlink>
      <w:hyperlink r:id="rId346" w:anchor="cite_note-FOOTNOTES._Doc._No._234,_58th_Cong.,_2nd_Sess.1904159-14" w:history="1">
        <w:r w:rsidRPr="00CB02B4">
          <w:rPr>
            <w:rStyle w:val="Hyperlink"/>
            <w:rFonts w:ascii="Times New Roman" w:hAnsi="Times New Roman" w:cs="Times New Roman"/>
            <w:color w:val="auto"/>
            <w:sz w:val="18"/>
            <w:szCs w:val="18"/>
            <w:vertAlign w:val="superscript"/>
          </w:rPr>
          <w:t>[14]</w:t>
        </w:r>
      </w:hyperlink>
      <w:r w:rsidRPr="00CB02B4">
        <w:rPr>
          <w:rFonts w:ascii="Times New Roman" w:hAnsi="Times New Roman" w:cs="Times New Roman"/>
          <w:sz w:val="18"/>
          <w:szCs w:val="18"/>
        </w:rPr>
        <w:t xml:space="preserve"> </w:t>
      </w:r>
    </w:p>
    <w:p w14:paraId="5D6339B1" w14:textId="77777777" w:rsidR="00152A8A" w:rsidRPr="00CB02B4" w:rsidRDefault="00152A8A">
      <w:pPr>
        <w:numPr>
          <w:ilvl w:val="1"/>
          <w:numId w:val="6"/>
        </w:numPr>
        <w:rPr>
          <w:rFonts w:ascii="Times New Roman" w:hAnsi="Times New Roman" w:cs="Times New Roman"/>
          <w:sz w:val="18"/>
          <w:szCs w:val="18"/>
        </w:rPr>
      </w:pPr>
      <w:hyperlink r:id="rId347" w:tooltip="Jehu Amaziah Orr" w:history="1">
        <w:r w:rsidRPr="00CB02B4">
          <w:rPr>
            <w:rStyle w:val="Hyperlink"/>
            <w:rFonts w:ascii="Times New Roman" w:hAnsi="Times New Roman" w:cs="Times New Roman"/>
            <w:color w:val="auto"/>
            <w:sz w:val="18"/>
            <w:szCs w:val="18"/>
          </w:rPr>
          <w:t>Jehu Amaziah Orr</w:t>
        </w:r>
      </w:hyperlink>
      <w:r w:rsidRPr="00CB02B4">
        <w:rPr>
          <w:rFonts w:ascii="Times New Roman" w:hAnsi="Times New Roman" w:cs="Times New Roman"/>
          <w:sz w:val="18"/>
          <w:szCs w:val="18"/>
        </w:rPr>
        <w:t xml:space="preserve"> (took his seat on April 29, 1861 – Elected to fill vacancy)</w:t>
      </w:r>
      <w:hyperlink r:id="rId348" w:anchor="cite_note-FOOTNOTES._Doc._No._234,_58th_Cong.,_2nd_Sess.1904159-14" w:history="1">
        <w:r w:rsidRPr="00CB02B4">
          <w:rPr>
            <w:rStyle w:val="Hyperlink"/>
            <w:rFonts w:ascii="Times New Roman" w:hAnsi="Times New Roman" w:cs="Times New Roman"/>
            <w:color w:val="auto"/>
            <w:sz w:val="18"/>
            <w:szCs w:val="18"/>
            <w:vertAlign w:val="superscript"/>
          </w:rPr>
          <w:t>[14]</w:t>
        </w:r>
      </w:hyperlink>
    </w:p>
    <w:p w14:paraId="42A916DD" w14:textId="77777777" w:rsidR="00152A8A" w:rsidRPr="00CB02B4" w:rsidRDefault="00152A8A" w:rsidP="00152A8A">
      <w:pPr>
        <w:rPr>
          <w:rFonts w:ascii="Times New Roman" w:hAnsi="Times New Roman" w:cs="Times New Roman"/>
          <w:sz w:val="18"/>
          <w:szCs w:val="18"/>
        </w:rPr>
      </w:pPr>
      <w:hyperlink r:id="rId349" w:tooltip="South Carolina" w:history="1">
        <w:r w:rsidRPr="00CB02B4">
          <w:rPr>
            <w:rStyle w:val="Hyperlink"/>
            <w:rFonts w:ascii="Times New Roman" w:hAnsi="Times New Roman" w:cs="Times New Roman"/>
            <w:b/>
            <w:bCs/>
            <w:color w:val="auto"/>
            <w:sz w:val="18"/>
            <w:szCs w:val="18"/>
          </w:rPr>
          <w:t>South Carolina</w:t>
        </w:r>
      </w:hyperlink>
    </w:p>
    <w:p w14:paraId="6BDEF4C6" w14:textId="77777777" w:rsidR="00152A8A" w:rsidRPr="00CB02B4" w:rsidRDefault="00152A8A">
      <w:pPr>
        <w:numPr>
          <w:ilvl w:val="0"/>
          <w:numId w:val="7"/>
        </w:numPr>
        <w:rPr>
          <w:rFonts w:ascii="Times New Roman" w:hAnsi="Times New Roman" w:cs="Times New Roman"/>
          <w:sz w:val="18"/>
          <w:szCs w:val="18"/>
        </w:rPr>
      </w:pPr>
      <w:hyperlink r:id="rId350" w:tooltip="Robert Barnwell Rhett" w:history="1">
        <w:r w:rsidRPr="00CB02B4">
          <w:rPr>
            <w:rStyle w:val="Hyperlink"/>
            <w:rFonts w:ascii="Times New Roman" w:hAnsi="Times New Roman" w:cs="Times New Roman"/>
            <w:color w:val="auto"/>
            <w:sz w:val="18"/>
            <w:szCs w:val="18"/>
          </w:rPr>
          <w:t>Robert Barnwell Rhett</w:t>
        </w:r>
      </w:hyperlink>
      <w:hyperlink r:id="rId351" w:anchor="cite_note-FOOTNOTES._Doc._No._234,_58th_Cong.,_2nd_Sess.190415–16-20" w:history="1">
        <w:r w:rsidRPr="00CB02B4">
          <w:rPr>
            <w:rStyle w:val="Hyperlink"/>
            <w:rFonts w:ascii="Times New Roman" w:hAnsi="Times New Roman" w:cs="Times New Roman"/>
            <w:color w:val="auto"/>
            <w:sz w:val="18"/>
            <w:szCs w:val="18"/>
            <w:vertAlign w:val="superscript"/>
          </w:rPr>
          <w:t>[20]</w:t>
        </w:r>
      </w:hyperlink>
    </w:p>
    <w:p w14:paraId="63613D9F" w14:textId="77777777" w:rsidR="00152A8A" w:rsidRPr="00CB02B4" w:rsidRDefault="00152A8A">
      <w:pPr>
        <w:numPr>
          <w:ilvl w:val="0"/>
          <w:numId w:val="7"/>
        </w:numPr>
        <w:rPr>
          <w:rFonts w:ascii="Times New Roman" w:hAnsi="Times New Roman" w:cs="Times New Roman"/>
          <w:sz w:val="18"/>
          <w:szCs w:val="18"/>
        </w:rPr>
      </w:pPr>
      <w:hyperlink r:id="rId352" w:tooltip="Robert Woodward Barnwell" w:history="1">
        <w:r w:rsidRPr="00CB02B4">
          <w:rPr>
            <w:rStyle w:val="Hyperlink"/>
            <w:rFonts w:ascii="Times New Roman" w:hAnsi="Times New Roman" w:cs="Times New Roman"/>
            <w:color w:val="auto"/>
            <w:sz w:val="18"/>
            <w:szCs w:val="18"/>
          </w:rPr>
          <w:t>Robert Woodward Barnwell</w:t>
        </w:r>
      </w:hyperlink>
      <w:hyperlink r:id="rId353" w:anchor="cite_note-FOOTNOTES._Doc._No._234,_58th_Cong.,_2nd_Sess.190415–16-20" w:history="1">
        <w:r w:rsidRPr="00CB02B4">
          <w:rPr>
            <w:rStyle w:val="Hyperlink"/>
            <w:rFonts w:ascii="Times New Roman" w:hAnsi="Times New Roman" w:cs="Times New Roman"/>
            <w:color w:val="auto"/>
            <w:sz w:val="18"/>
            <w:szCs w:val="18"/>
            <w:vertAlign w:val="superscript"/>
          </w:rPr>
          <w:t>[20]</w:t>
        </w:r>
      </w:hyperlink>
    </w:p>
    <w:p w14:paraId="2485F9F8" w14:textId="77777777" w:rsidR="00152A8A" w:rsidRPr="00CB02B4" w:rsidRDefault="00152A8A">
      <w:pPr>
        <w:numPr>
          <w:ilvl w:val="0"/>
          <w:numId w:val="7"/>
        </w:numPr>
        <w:rPr>
          <w:rFonts w:ascii="Times New Roman" w:hAnsi="Times New Roman" w:cs="Times New Roman"/>
          <w:sz w:val="18"/>
          <w:szCs w:val="18"/>
        </w:rPr>
      </w:pPr>
      <w:hyperlink r:id="rId354" w:tooltip="Christopher Memminger" w:history="1">
        <w:r w:rsidRPr="00CB02B4">
          <w:rPr>
            <w:rStyle w:val="Hyperlink"/>
            <w:rFonts w:ascii="Times New Roman" w:hAnsi="Times New Roman" w:cs="Times New Roman"/>
            <w:color w:val="auto"/>
            <w:sz w:val="18"/>
            <w:szCs w:val="18"/>
          </w:rPr>
          <w:t>Christopher Gustavus Memminger</w:t>
        </w:r>
      </w:hyperlink>
      <w:hyperlink r:id="rId355" w:anchor="cite_note-FOOTNOTES._Doc._No._234,_58th_Cong.,_2nd_Sess.190415–16-20" w:history="1">
        <w:r w:rsidRPr="00CB02B4">
          <w:rPr>
            <w:rStyle w:val="Hyperlink"/>
            <w:rFonts w:ascii="Times New Roman" w:hAnsi="Times New Roman" w:cs="Times New Roman"/>
            <w:color w:val="auto"/>
            <w:sz w:val="18"/>
            <w:szCs w:val="18"/>
            <w:vertAlign w:val="superscript"/>
          </w:rPr>
          <w:t>[20]</w:t>
        </w:r>
      </w:hyperlink>
    </w:p>
    <w:p w14:paraId="42D36693" w14:textId="77777777" w:rsidR="00152A8A" w:rsidRPr="00CB02B4" w:rsidRDefault="00152A8A">
      <w:pPr>
        <w:numPr>
          <w:ilvl w:val="0"/>
          <w:numId w:val="7"/>
        </w:numPr>
        <w:rPr>
          <w:rFonts w:ascii="Times New Roman" w:hAnsi="Times New Roman" w:cs="Times New Roman"/>
          <w:sz w:val="18"/>
          <w:szCs w:val="18"/>
        </w:rPr>
      </w:pPr>
      <w:hyperlink r:id="rId356" w:tooltip="James Chesnut Jr." w:history="1">
        <w:r w:rsidRPr="00CB02B4">
          <w:rPr>
            <w:rStyle w:val="Hyperlink"/>
            <w:rFonts w:ascii="Times New Roman" w:hAnsi="Times New Roman" w:cs="Times New Roman"/>
            <w:color w:val="auto"/>
            <w:sz w:val="18"/>
            <w:szCs w:val="18"/>
          </w:rPr>
          <w:t xml:space="preserve">James </w:t>
        </w:r>
        <w:proofErr w:type="spellStart"/>
        <w:r w:rsidRPr="00CB02B4">
          <w:rPr>
            <w:rStyle w:val="Hyperlink"/>
            <w:rFonts w:ascii="Times New Roman" w:hAnsi="Times New Roman" w:cs="Times New Roman"/>
            <w:color w:val="auto"/>
            <w:sz w:val="18"/>
            <w:szCs w:val="18"/>
          </w:rPr>
          <w:t>Chesnut</w:t>
        </w:r>
        <w:proofErr w:type="spellEnd"/>
        <w:r w:rsidRPr="00CB02B4">
          <w:rPr>
            <w:rStyle w:val="Hyperlink"/>
            <w:rFonts w:ascii="Times New Roman" w:hAnsi="Times New Roman" w:cs="Times New Roman"/>
            <w:color w:val="auto"/>
            <w:sz w:val="18"/>
            <w:szCs w:val="18"/>
          </w:rPr>
          <w:t xml:space="preserve"> Jr.</w:t>
        </w:r>
      </w:hyperlink>
      <w:hyperlink r:id="rId357" w:anchor="cite_note-FOOTNOTES._Doc._No._234,_58th_Cong.,_2nd_Sess.190415–16-20" w:history="1">
        <w:r w:rsidRPr="00CB02B4">
          <w:rPr>
            <w:rStyle w:val="Hyperlink"/>
            <w:rFonts w:ascii="Times New Roman" w:hAnsi="Times New Roman" w:cs="Times New Roman"/>
            <w:color w:val="auto"/>
            <w:sz w:val="18"/>
            <w:szCs w:val="18"/>
            <w:vertAlign w:val="superscript"/>
          </w:rPr>
          <w:t>[20]</w:t>
        </w:r>
      </w:hyperlink>
    </w:p>
    <w:p w14:paraId="4312FA2E" w14:textId="77777777" w:rsidR="00152A8A" w:rsidRPr="00CB02B4" w:rsidRDefault="00152A8A">
      <w:pPr>
        <w:numPr>
          <w:ilvl w:val="0"/>
          <w:numId w:val="7"/>
        </w:numPr>
        <w:rPr>
          <w:rFonts w:ascii="Times New Roman" w:hAnsi="Times New Roman" w:cs="Times New Roman"/>
          <w:sz w:val="18"/>
          <w:szCs w:val="18"/>
        </w:rPr>
      </w:pPr>
      <w:hyperlink r:id="rId358" w:tooltip="William Porcher Miles" w:history="1">
        <w:r w:rsidRPr="00CB02B4">
          <w:rPr>
            <w:rStyle w:val="Hyperlink"/>
            <w:rFonts w:ascii="Times New Roman" w:hAnsi="Times New Roman" w:cs="Times New Roman"/>
            <w:color w:val="auto"/>
            <w:sz w:val="18"/>
            <w:szCs w:val="18"/>
          </w:rPr>
          <w:t>William Porcher Miles</w:t>
        </w:r>
      </w:hyperlink>
      <w:hyperlink r:id="rId359" w:anchor="cite_note-FOOTNOTES._Doc._No._234,_58th_Cong.,_2nd_Sess.190415–16-20" w:history="1">
        <w:r w:rsidRPr="00CB02B4">
          <w:rPr>
            <w:rStyle w:val="Hyperlink"/>
            <w:rFonts w:ascii="Times New Roman" w:hAnsi="Times New Roman" w:cs="Times New Roman"/>
            <w:color w:val="auto"/>
            <w:sz w:val="18"/>
            <w:szCs w:val="18"/>
            <w:vertAlign w:val="superscript"/>
          </w:rPr>
          <w:t>[20]</w:t>
        </w:r>
      </w:hyperlink>
    </w:p>
    <w:p w14:paraId="4A149C50" w14:textId="77777777" w:rsidR="00152A8A" w:rsidRPr="00CB02B4" w:rsidRDefault="00152A8A">
      <w:pPr>
        <w:numPr>
          <w:ilvl w:val="0"/>
          <w:numId w:val="7"/>
        </w:numPr>
        <w:rPr>
          <w:rFonts w:ascii="Times New Roman" w:hAnsi="Times New Roman" w:cs="Times New Roman"/>
          <w:sz w:val="18"/>
          <w:szCs w:val="18"/>
        </w:rPr>
      </w:pPr>
      <w:hyperlink r:id="rId360" w:tooltip="Laurence M. Keitt" w:history="1">
        <w:r w:rsidRPr="00CB02B4">
          <w:rPr>
            <w:rStyle w:val="Hyperlink"/>
            <w:rFonts w:ascii="Times New Roman" w:hAnsi="Times New Roman" w:cs="Times New Roman"/>
            <w:color w:val="auto"/>
            <w:sz w:val="18"/>
            <w:szCs w:val="18"/>
          </w:rPr>
          <w:t>Laurence M. Keitt</w:t>
        </w:r>
      </w:hyperlink>
      <w:hyperlink r:id="rId361" w:anchor="cite_note-FOOTNOTES._Doc._No._234,_58th_Cong.,_2nd_Sess.190415–16-20" w:history="1">
        <w:r w:rsidRPr="00CB02B4">
          <w:rPr>
            <w:rStyle w:val="Hyperlink"/>
            <w:rFonts w:ascii="Times New Roman" w:hAnsi="Times New Roman" w:cs="Times New Roman"/>
            <w:color w:val="auto"/>
            <w:sz w:val="18"/>
            <w:szCs w:val="18"/>
            <w:vertAlign w:val="superscript"/>
          </w:rPr>
          <w:t>[20]</w:t>
        </w:r>
      </w:hyperlink>
    </w:p>
    <w:p w14:paraId="13BD8E98" w14:textId="77777777" w:rsidR="00152A8A" w:rsidRPr="00CB02B4" w:rsidRDefault="00152A8A">
      <w:pPr>
        <w:numPr>
          <w:ilvl w:val="0"/>
          <w:numId w:val="7"/>
        </w:numPr>
        <w:rPr>
          <w:rFonts w:ascii="Times New Roman" w:hAnsi="Times New Roman" w:cs="Times New Roman"/>
          <w:sz w:val="18"/>
          <w:szCs w:val="18"/>
        </w:rPr>
      </w:pPr>
      <w:hyperlink r:id="rId362" w:tooltip="Thomas Jefferson Withers" w:history="1">
        <w:r w:rsidRPr="00CB02B4">
          <w:rPr>
            <w:rStyle w:val="Hyperlink"/>
            <w:rFonts w:ascii="Times New Roman" w:hAnsi="Times New Roman" w:cs="Times New Roman"/>
            <w:color w:val="auto"/>
            <w:sz w:val="18"/>
            <w:szCs w:val="18"/>
          </w:rPr>
          <w:t>Thomas Jefferson Withers</w:t>
        </w:r>
      </w:hyperlink>
      <w:r w:rsidRPr="00CB02B4">
        <w:rPr>
          <w:rFonts w:ascii="Times New Roman" w:hAnsi="Times New Roman" w:cs="Times New Roman"/>
          <w:sz w:val="18"/>
          <w:szCs w:val="18"/>
        </w:rPr>
        <w:t xml:space="preserve"> (resigned May 21, 1861 after second session)</w:t>
      </w:r>
      <w:hyperlink r:id="rId363" w:anchor="cite_note-FOOTNOTES._Doc._No._234,_58th_Cong.,_2nd_Sess.190415–16-20" w:history="1">
        <w:r w:rsidRPr="00CB02B4">
          <w:rPr>
            <w:rStyle w:val="Hyperlink"/>
            <w:rFonts w:ascii="Times New Roman" w:hAnsi="Times New Roman" w:cs="Times New Roman"/>
            <w:color w:val="auto"/>
            <w:sz w:val="18"/>
            <w:szCs w:val="18"/>
            <w:vertAlign w:val="superscript"/>
          </w:rPr>
          <w:t>[20]</w:t>
        </w:r>
      </w:hyperlink>
      <w:r w:rsidRPr="00CB02B4">
        <w:rPr>
          <w:rFonts w:ascii="Times New Roman" w:hAnsi="Times New Roman" w:cs="Times New Roman"/>
          <w:sz w:val="18"/>
          <w:szCs w:val="18"/>
        </w:rPr>
        <w:t xml:space="preserve"> </w:t>
      </w:r>
    </w:p>
    <w:p w14:paraId="6A14156A" w14:textId="77777777" w:rsidR="00152A8A" w:rsidRPr="00CB02B4" w:rsidRDefault="00152A8A">
      <w:pPr>
        <w:numPr>
          <w:ilvl w:val="1"/>
          <w:numId w:val="7"/>
        </w:numPr>
        <w:rPr>
          <w:rFonts w:ascii="Times New Roman" w:hAnsi="Times New Roman" w:cs="Times New Roman"/>
          <w:sz w:val="18"/>
          <w:szCs w:val="18"/>
        </w:rPr>
      </w:pPr>
      <w:hyperlink r:id="rId364" w:tooltip="James Lawrence Orr" w:history="1">
        <w:r w:rsidRPr="00CB02B4">
          <w:rPr>
            <w:rStyle w:val="Hyperlink"/>
            <w:rFonts w:ascii="Times New Roman" w:hAnsi="Times New Roman" w:cs="Times New Roman"/>
            <w:color w:val="auto"/>
            <w:sz w:val="18"/>
            <w:szCs w:val="18"/>
          </w:rPr>
          <w:t>James Lawrence Orr</w:t>
        </w:r>
      </w:hyperlink>
      <w:r w:rsidRPr="00CB02B4">
        <w:rPr>
          <w:rFonts w:ascii="Times New Roman" w:hAnsi="Times New Roman" w:cs="Times New Roman"/>
          <w:sz w:val="18"/>
          <w:szCs w:val="18"/>
        </w:rPr>
        <w:t xml:space="preserve"> (took his seat on February 17, 1862 – Appointed to fill vacancy)</w:t>
      </w:r>
    </w:p>
    <w:p w14:paraId="1F866631" w14:textId="77777777" w:rsidR="00152A8A" w:rsidRPr="00CB02B4" w:rsidRDefault="00152A8A">
      <w:pPr>
        <w:numPr>
          <w:ilvl w:val="0"/>
          <w:numId w:val="7"/>
        </w:numPr>
        <w:rPr>
          <w:rFonts w:ascii="Times New Roman" w:hAnsi="Times New Roman" w:cs="Times New Roman"/>
          <w:sz w:val="18"/>
          <w:szCs w:val="18"/>
        </w:rPr>
      </w:pPr>
      <w:hyperlink r:id="rId365" w:tooltip="William W. Boyce" w:history="1">
        <w:r w:rsidRPr="00CB02B4">
          <w:rPr>
            <w:rStyle w:val="Hyperlink"/>
            <w:rFonts w:ascii="Times New Roman" w:hAnsi="Times New Roman" w:cs="Times New Roman"/>
            <w:color w:val="auto"/>
            <w:sz w:val="18"/>
            <w:szCs w:val="18"/>
          </w:rPr>
          <w:t>William W. Boyce</w:t>
        </w:r>
      </w:hyperlink>
      <w:hyperlink r:id="rId366" w:anchor="cite_note-FOOTNOTES._Doc._No._234,_58th_Cong.,_2nd_Sess.190415–16-20" w:history="1">
        <w:r w:rsidRPr="00CB02B4">
          <w:rPr>
            <w:rStyle w:val="Hyperlink"/>
            <w:rFonts w:ascii="Times New Roman" w:hAnsi="Times New Roman" w:cs="Times New Roman"/>
            <w:color w:val="auto"/>
            <w:sz w:val="18"/>
            <w:szCs w:val="18"/>
            <w:vertAlign w:val="superscript"/>
          </w:rPr>
          <w:t>[20]</w:t>
        </w:r>
      </w:hyperlink>
    </w:p>
    <w:p w14:paraId="020B21BF" w14:textId="77777777" w:rsidR="00152A8A" w:rsidRPr="00CB02B4" w:rsidRDefault="00152A8A" w:rsidP="00152A8A">
      <w:pPr>
        <w:rPr>
          <w:rFonts w:ascii="Times New Roman" w:hAnsi="Times New Roman" w:cs="Times New Roman"/>
          <w:sz w:val="18"/>
          <w:szCs w:val="18"/>
        </w:rPr>
      </w:pPr>
      <w:hyperlink r:id="rId367" w:tooltip="Texas" w:history="1">
        <w:r w:rsidRPr="00CB02B4">
          <w:rPr>
            <w:rStyle w:val="Hyperlink"/>
            <w:rFonts w:ascii="Times New Roman" w:hAnsi="Times New Roman" w:cs="Times New Roman"/>
            <w:b/>
            <w:bCs/>
            <w:color w:val="auto"/>
            <w:sz w:val="18"/>
            <w:szCs w:val="18"/>
          </w:rPr>
          <w:t>Texas</w:t>
        </w:r>
      </w:hyperlink>
    </w:p>
    <w:p w14:paraId="001A5BDB" w14:textId="77777777" w:rsidR="00152A8A" w:rsidRPr="00CB02B4" w:rsidRDefault="00152A8A">
      <w:pPr>
        <w:numPr>
          <w:ilvl w:val="0"/>
          <w:numId w:val="8"/>
        </w:numPr>
        <w:rPr>
          <w:rFonts w:ascii="Times New Roman" w:hAnsi="Times New Roman" w:cs="Times New Roman"/>
          <w:sz w:val="18"/>
          <w:szCs w:val="18"/>
        </w:rPr>
      </w:pPr>
      <w:hyperlink r:id="rId368" w:tooltip="John Gregg (Texas politician)" w:history="1">
        <w:r w:rsidRPr="00CB02B4">
          <w:rPr>
            <w:rStyle w:val="Hyperlink"/>
            <w:rFonts w:ascii="Times New Roman" w:hAnsi="Times New Roman" w:cs="Times New Roman"/>
            <w:color w:val="auto"/>
            <w:sz w:val="18"/>
            <w:szCs w:val="18"/>
          </w:rPr>
          <w:t>John Gregg</w:t>
        </w:r>
      </w:hyperlink>
      <w:r w:rsidRPr="00CB02B4">
        <w:rPr>
          <w:rFonts w:ascii="Times New Roman" w:hAnsi="Times New Roman" w:cs="Times New Roman"/>
          <w:sz w:val="18"/>
          <w:szCs w:val="18"/>
        </w:rPr>
        <w:t xml:space="preserve"> (took his seat on February 15, 1861)</w:t>
      </w:r>
      <w:hyperlink r:id="rId369" w:anchor="cite_note-FOOTNOTES._Doc._No._234,_58th_Cong.,_2nd_Sess.190453–54-21" w:history="1">
        <w:r w:rsidRPr="00CB02B4">
          <w:rPr>
            <w:rStyle w:val="Hyperlink"/>
            <w:rFonts w:ascii="Times New Roman" w:hAnsi="Times New Roman" w:cs="Times New Roman"/>
            <w:color w:val="auto"/>
            <w:sz w:val="18"/>
            <w:szCs w:val="18"/>
            <w:vertAlign w:val="superscript"/>
          </w:rPr>
          <w:t>[21]</w:t>
        </w:r>
      </w:hyperlink>
    </w:p>
    <w:p w14:paraId="0E428E45" w14:textId="77777777" w:rsidR="00152A8A" w:rsidRPr="00CB02B4" w:rsidRDefault="00152A8A">
      <w:pPr>
        <w:numPr>
          <w:ilvl w:val="0"/>
          <w:numId w:val="8"/>
        </w:numPr>
        <w:rPr>
          <w:rFonts w:ascii="Times New Roman" w:hAnsi="Times New Roman" w:cs="Times New Roman"/>
          <w:sz w:val="18"/>
          <w:szCs w:val="18"/>
        </w:rPr>
      </w:pPr>
      <w:hyperlink r:id="rId370" w:tooltip="Thomas Neville Waul" w:history="1">
        <w:r w:rsidRPr="00CB02B4">
          <w:rPr>
            <w:rStyle w:val="Hyperlink"/>
            <w:rFonts w:ascii="Times New Roman" w:hAnsi="Times New Roman" w:cs="Times New Roman"/>
            <w:color w:val="auto"/>
            <w:sz w:val="18"/>
            <w:szCs w:val="18"/>
          </w:rPr>
          <w:t>Thomas Neville Waul</w:t>
        </w:r>
      </w:hyperlink>
      <w:r w:rsidRPr="00CB02B4">
        <w:rPr>
          <w:rFonts w:ascii="Times New Roman" w:hAnsi="Times New Roman" w:cs="Times New Roman"/>
          <w:sz w:val="18"/>
          <w:szCs w:val="18"/>
        </w:rPr>
        <w:t xml:space="preserve"> (took his seat on February 19, 1861)</w:t>
      </w:r>
      <w:hyperlink r:id="rId371" w:anchor="cite_note-FOOTNOTES._Doc._No._234,_58th_Cong.,_2nd_Sess.190464-22" w:history="1">
        <w:r w:rsidRPr="00CB02B4">
          <w:rPr>
            <w:rStyle w:val="Hyperlink"/>
            <w:rFonts w:ascii="Times New Roman" w:hAnsi="Times New Roman" w:cs="Times New Roman"/>
            <w:color w:val="auto"/>
            <w:sz w:val="18"/>
            <w:szCs w:val="18"/>
            <w:vertAlign w:val="superscript"/>
          </w:rPr>
          <w:t>[22]</w:t>
        </w:r>
      </w:hyperlink>
    </w:p>
    <w:p w14:paraId="2A58AFE6" w14:textId="77777777" w:rsidR="00152A8A" w:rsidRPr="00CB02B4" w:rsidRDefault="00152A8A">
      <w:pPr>
        <w:numPr>
          <w:ilvl w:val="0"/>
          <w:numId w:val="8"/>
        </w:numPr>
        <w:rPr>
          <w:rFonts w:ascii="Times New Roman" w:hAnsi="Times New Roman" w:cs="Times New Roman"/>
          <w:sz w:val="18"/>
          <w:szCs w:val="18"/>
        </w:rPr>
      </w:pPr>
      <w:hyperlink r:id="rId372" w:tooltip="Williamson Simpson Oldham" w:history="1">
        <w:r w:rsidRPr="00CB02B4">
          <w:rPr>
            <w:rStyle w:val="Hyperlink"/>
            <w:rFonts w:ascii="Times New Roman" w:hAnsi="Times New Roman" w:cs="Times New Roman"/>
            <w:color w:val="auto"/>
            <w:sz w:val="18"/>
            <w:szCs w:val="18"/>
          </w:rPr>
          <w:t>Williamson Simpson Oldham</w:t>
        </w:r>
      </w:hyperlink>
      <w:r w:rsidRPr="00CB02B4">
        <w:rPr>
          <w:rFonts w:ascii="Times New Roman" w:hAnsi="Times New Roman" w:cs="Times New Roman"/>
          <w:sz w:val="18"/>
          <w:szCs w:val="18"/>
        </w:rPr>
        <w:t xml:space="preserve"> (took his seat on March 2, 1861)</w:t>
      </w:r>
      <w:hyperlink r:id="rId373" w:anchor="cite_note-FOOTNOTES._Doc._No._234,_58th_Cong.,_2nd_Sess.190497-23" w:history="1">
        <w:r w:rsidRPr="00CB02B4">
          <w:rPr>
            <w:rStyle w:val="Hyperlink"/>
            <w:rFonts w:ascii="Times New Roman" w:hAnsi="Times New Roman" w:cs="Times New Roman"/>
            <w:color w:val="auto"/>
            <w:sz w:val="18"/>
            <w:szCs w:val="18"/>
            <w:vertAlign w:val="superscript"/>
          </w:rPr>
          <w:t>[23]</w:t>
        </w:r>
      </w:hyperlink>
    </w:p>
    <w:p w14:paraId="2760D509" w14:textId="77777777" w:rsidR="00152A8A" w:rsidRPr="00CB02B4" w:rsidRDefault="00152A8A">
      <w:pPr>
        <w:numPr>
          <w:ilvl w:val="0"/>
          <w:numId w:val="8"/>
        </w:numPr>
        <w:rPr>
          <w:rFonts w:ascii="Times New Roman" w:hAnsi="Times New Roman" w:cs="Times New Roman"/>
          <w:sz w:val="18"/>
          <w:szCs w:val="18"/>
        </w:rPr>
      </w:pPr>
      <w:hyperlink r:id="rId374" w:tooltip="John H. Reagan" w:history="1">
        <w:r w:rsidRPr="00CB02B4">
          <w:rPr>
            <w:rStyle w:val="Hyperlink"/>
            <w:rFonts w:ascii="Times New Roman" w:hAnsi="Times New Roman" w:cs="Times New Roman"/>
            <w:color w:val="auto"/>
            <w:sz w:val="18"/>
            <w:szCs w:val="18"/>
          </w:rPr>
          <w:t>John H. Reagan</w:t>
        </w:r>
      </w:hyperlink>
      <w:r w:rsidRPr="00CB02B4">
        <w:rPr>
          <w:rFonts w:ascii="Times New Roman" w:hAnsi="Times New Roman" w:cs="Times New Roman"/>
          <w:sz w:val="18"/>
          <w:szCs w:val="18"/>
        </w:rPr>
        <w:t xml:space="preserve"> (took his seat on March 2, 1861)</w:t>
      </w:r>
      <w:hyperlink r:id="rId375" w:anchor="cite_note-FOOTNOTES._Doc._No._234,_58th_Cong.,_2nd_Sess.190497-23" w:history="1">
        <w:r w:rsidRPr="00CB02B4">
          <w:rPr>
            <w:rStyle w:val="Hyperlink"/>
            <w:rFonts w:ascii="Times New Roman" w:hAnsi="Times New Roman" w:cs="Times New Roman"/>
            <w:color w:val="auto"/>
            <w:sz w:val="18"/>
            <w:szCs w:val="18"/>
            <w:vertAlign w:val="superscript"/>
          </w:rPr>
          <w:t>[23]</w:t>
        </w:r>
      </w:hyperlink>
    </w:p>
    <w:p w14:paraId="48D982E0" w14:textId="77777777" w:rsidR="00152A8A" w:rsidRPr="00CB02B4" w:rsidRDefault="00152A8A">
      <w:pPr>
        <w:numPr>
          <w:ilvl w:val="0"/>
          <w:numId w:val="8"/>
        </w:numPr>
        <w:rPr>
          <w:rFonts w:ascii="Times New Roman" w:hAnsi="Times New Roman" w:cs="Times New Roman"/>
          <w:sz w:val="18"/>
          <w:szCs w:val="18"/>
        </w:rPr>
      </w:pPr>
      <w:hyperlink r:id="rId376" w:tooltip="John Hemphill (senator)" w:history="1">
        <w:r w:rsidRPr="00CB02B4">
          <w:rPr>
            <w:rStyle w:val="Hyperlink"/>
            <w:rFonts w:ascii="Times New Roman" w:hAnsi="Times New Roman" w:cs="Times New Roman"/>
            <w:color w:val="auto"/>
            <w:sz w:val="18"/>
            <w:szCs w:val="18"/>
          </w:rPr>
          <w:t>John Hemphill</w:t>
        </w:r>
      </w:hyperlink>
      <w:r w:rsidRPr="00CB02B4">
        <w:rPr>
          <w:rFonts w:ascii="Times New Roman" w:hAnsi="Times New Roman" w:cs="Times New Roman"/>
          <w:sz w:val="18"/>
          <w:szCs w:val="18"/>
        </w:rPr>
        <w:t xml:space="preserve"> (took his seat on March 2, 1861; died January 4, 1862)</w:t>
      </w:r>
      <w:hyperlink r:id="rId377" w:anchor="cite_note-FOOTNOTES._Doc._No._234,_58th_Cong.,_2nd_Sess.190497-23" w:history="1">
        <w:r w:rsidRPr="00CB02B4">
          <w:rPr>
            <w:rStyle w:val="Hyperlink"/>
            <w:rFonts w:ascii="Times New Roman" w:hAnsi="Times New Roman" w:cs="Times New Roman"/>
            <w:color w:val="auto"/>
            <w:sz w:val="18"/>
            <w:szCs w:val="18"/>
            <w:vertAlign w:val="superscript"/>
          </w:rPr>
          <w:t>[23]</w:t>
        </w:r>
      </w:hyperlink>
      <w:hyperlink r:id="rId378" w:anchor="cite_note-FOOTNOTES._Doc._No._234,_58th_Cong.,_2nd_Sess.1904638–69-24" w:history="1">
        <w:r w:rsidRPr="00CB02B4">
          <w:rPr>
            <w:rStyle w:val="Hyperlink"/>
            <w:rFonts w:ascii="Times New Roman" w:hAnsi="Times New Roman" w:cs="Times New Roman"/>
            <w:color w:val="auto"/>
            <w:sz w:val="18"/>
            <w:szCs w:val="18"/>
            <w:vertAlign w:val="superscript"/>
          </w:rPr>
          <w:t>[24]</w:t>
        </w:r>
      </w:hyperlink>
    </w:p>
    <w:p w14:paraId="5B7EA596" w14:textId="77777777" w:rsidR="00152A8A" w:rsidRPr="00CB02B4" w:rsidRDefault="00152A8A">
      <w:pPr>
        <w:numPr>
          <w:ilvl w:val="0"/>
          <w:numId w:val="8"/>
        </w:numPr>
        <w:rPr>
          <w:rFonts w:ascii="Times New Roman" w:hAnsi="Times New Roman" w:cs="Times New Roman"/>
          <w:sz w:val="18"/>
          <w:szCs w:val="18"/>
        </w:rPr>
      </w:pPr>
      <w:hyperlink r:id="rId379" w:tooltip="William Beck Ochiltree" w:history="1">
        <w:r w:rsidRPr="00CB02B4">
          <w:rPr>
            <w:rStyle w:val="Hyperlink"/>
            <w:rFonts w:ascii="Times New Roman" w:hAnsi="Times New Roman" w:cs="Times New Roman"/>
            <w:color w:val="auto"/>
            <w:sz w:val="18"/>
            <w:szCs w:val="18"/>
          </w:rPr>
          <w:t>William Beck Ochiltree</w:t>
        </w:r>
      </w:hyperlink>
      <w:r w:rsidRPr="00CB02B4">
        <w:rPr>
          <w:rFonts w:ascii="Times New Roman" w:hAnsi="Times New Roman" w:cs="Times New Roman"/>
          <w:sz w:val="18"/>
          <w:szCs w:val="18"/>
        </w:rPr>
        <w:t xml:space="preserve"> (took his seat on March 2, 1861)</w:t>
      </w:r>
      <w:hyperlink r:id="rId380" w:anchor="cite_note-FOOTNOTES._Doc._No._234,_58th_Cong.,_2nd_Sess.190497-23" w:history="1">
        <w:r w:rsidRPr="00CB02B4">
          <w:rPr>
            <w:rStyle w:val="Hyperlink"/>
            <w:rFonts w:ascii="Times New Roman" w:hAnsi="Times New Roman" w:cs="Times New Roman"/>
            <w:color w:val="auto"/>
            <w:sz w:val="18"/>
            <w:szCs w:val="18"/>
            <w:vertAlign w:val="superscript"/>
          </w:rPr>
          <w:t>[23]</w:t>
        </w:r>
      </w:hyperlink>
    </w:p>
    <w:p w14:paraId="24A36002" w14:textId="77777777" w:rsidR="00152A8A" w:rsidRPr="00CB02B4" w:rsidRDefault="00152A8A">
      <w:pPr>
        <w:numPr>
          <w:ilvl w:val="0"/>
          <w:numId w:val="8"/>
        </w:numPr>
        <w:rPr>
          <w:rFonts w:ascii="Times New Roman" w:hAnsi="Times New Roman" w:cs="Times New Roman"/>
          <w:sz w:val="18"/>
          <w:szCs w:val="18"/>
        </w:rPr>
      </w:pPr>
      <w:hyperlink r:id="rId381" w:tooltip="Louis Wigfall" w:history="1">
        <w:r w:rsidRPr="00CB02B4">
          <w:rPr>
            <w:rStyle w:val="Hyperlink"/>
            <w:rFonts w:ascii="Times New Roman" w:hAnsi="Times New Roman" w:cs="Times New Roman"/>
            <w:color w:val="auto"/>
            <w:sz w:val="18"/>
            <w:szCs w:val="18"/>
          </w:rPr>
          <w:t>Louis Wigfall</w:t>
        </w:r>
      </w:hyperlink>
      <w:r w:rsidRPr="00CB02B4">
        <w:rPr>
          <w:rFonts w:ascii="Times New Roman" w:hAnsi="Times New Roman" w:cs="Times New Roman"/>
          <w:sz w:val="18"/>
          <w:szCs w:val="18"/>
        </w:rPr>
        <w:t xml:space="preserve"> (took his seat on March 2, 1861)</w:t>
      </w:r>
      <w:hyperlink r:id="rId382" w:anchor="cite_note-FOOTNOTES._Doc._No._234,_58th_Cong.,_2nd_Sess.190497-23" w:history="1">
        <w:r w:rsidRPr="00CB02B4">
          <w:rPr>
            <w:rStyle w:val="Hyperlink"/>
            <w:rFonts w:ascii="Times New Roman" w:hAnsi="Times New Roman" w:cs="Times New Roman"/>
            <w:color w:val="auto"/>
            <w:sz w:val="18"/>
            <w:szCs w:val="18"/>
            <w:vertAlign w:val="superscript"/>
          </w:rPr>
          <w:t>[23]</w:t>
        </w:r>
      </w:hyperlink>
    </w:p>
    <w:p w14:paraId="2AA6F183" w14:textId="77777777" w:rsidR="00152A8A" w:rsidRPr="00CB02B4" w:rsidRDefault="00152A8A" w:rsidP="00CE2309">
      <w:pPr>
        <w:shd w:val="clear" w:color="auto" w:fill="000000" w:themeFill="text1"/>
        <w:jc w:val="center"/>
        <w:rPr>
          <w:rFonts w:ascii="Times New Roman" w:hAnsi="Times New Roman" w:cs="Times New Roman"/>
          <w:b/>
          <w:bCs/>
          <w:sz w:val="18"/>
          <w:szCs w:val="18"/>
        </w:rPr>
      </w:pPr>
      <w:r w:rsidRPr="00CB02B4">
        <w:rPr>
          <w:rFonts w:ascii="Times New Roman" w:hAnsi="Times New Roman" w:cs="Times New Roman"/>
          <w:b/>
          <w:bCs/>
          <w:sz w:val="18"/>
          <w:szCs w:val="18"/>
        </w:rPr>
        <w:t>Delegates</w:t>
      </w:r>
    </w:p>
    <w:p w14:paraId="618BFEB0"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b/>
          <w:bCs/>
          <w:i/>
          <w:iCs/>
          <w:sz w:val="18"/>
          <w:szCs w:val="18"/>
        </w:rPr>
        <w:t>Representatives</w:t>
      </w:r>
      <w:r w:rsidRPr="00CB02B4">
        <w:rPr>
          <w:rFonts w:ascii="Times New Roman" w:hAnsi="Times New Roman" w:cs="Times New Roman"/>
          <w:sz w:val="18"/>
          <w:szCs w:val="18"/>
        </w:rPr>
        <w:t xml:space="preserve"> from states that seceded after the </w:t>
      </w:r>
      <w:hyperlink r:id="rId383" w:tooltip="Battle of Fort Sumter" w:history="1">
        <w:r w:rsidRPr="00CB02B4">
          <w:rPr>
            <w:rStyle w:val="Hyperlink"/>
            <w:rFonts w:ascii="Times New Roman" w:hAnsi="Times New Roman" w:cs="Times New Roman"/>
            <w:color w:val="auto"/>
            <w:sz w:val="18"/>
            <w:szCs w:val="18"/>
          </w:rPr>
          <w:t>Battle of Fort Sumter</w:t>
        </w:r>
      </w:hyperlink>
      <w:r w:rsidRPr="00CB02B4">
        <w:rPr>
          <w:rFonts w:ascii="Times New Roman" w:hAnsi="Times New Roman" w:cs="Times New Roman"/>
          <w:sz w:val="18"/>
          <w:szCs w:val="18"/>
        </w:rPr>
        <w:t xml:space="preserve"> were referred to as </w:t>
      </w:r>
      <w:r w:rsidRPr="00CB02B4">
        <w:rPr>
          <w:rFonts w:ascii="Times New Roman" w:hAnsi="Times New Roman" w:cs="Times New Roman"/>
          <w:b/>
          <w:bCs/>
          <w:i/>
          <w:iCs/>
          <w:sz w:val="18"/>
          <w:szCs w:val="18"/>
        </w:rPr>
        <w:t>delegates,</w:t>
      </w:r>
      <w:r w:rsidRPr="00CB02B4">
        <w:rPr>
          <w:rFonts w:ascii="Times New Roman" w:hAnsi="Times New Roman" w:cs="Times New Roman"/>
          <w:sz w:val="18"/>
          <w:szCs w:val="18"/>
        </w:rPr>
        <w:t xml:space="preserve"> in contrast to the deputies from the original seven states, even though they all had the same </w:t>
      </w:r>
      <w:r w:rsidRPr="00CB02B4">
        <w:rPr>
          <w:rFonts w:ascii="Times New Roman" w:hAnsi="Times New Roman" w:cs="Times New Roman"/>
          <w:b/>
          <w:bCs/>
          <w:i/>
          <w:iCs/>
          <w:sz w:val="18"/>
          <w:szCs w:val="18"/>
        </w:rPr>
        <w:t>obligations</w:t>
      </w:r>
      <w:r w:rsidRPr="00CB02B4">
        <w:rPr>
          <w:rFonts w:ascii="Times New Roman" w:hAnsi="Times New Roman" w:cs="Times New Roman"/>
          <w:sz w:val="18"/>
          <w:szCs w:val="1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69"/>
        <w:gridCol w:w="3945"/>
      </w:tblGrid>
      <w:tr w:rsidR="00152A8A" w:rsidRPr="00CB02B4" w14:paraId="5C57B9D2" w14:textId="77777777">
        <w:trPr>
          <w:tblCellSpacing w:w="15" w:type="dxa"/>
        </w:trPr>
        <w:tc>
          <w:tcPr>
            <w:tcW w:w="0" w:type="auto"/>
            <w:vAlign w:val="center"/>
            <w:hideMark/>
          </w:tcPr>
          <w:p w14:paraId="52B68672" w14:textId="77777777" w:rsidR="00152A8A" w:rsidRPr="00CB02B4" w:rsidRDefault="00152A8A" w:rsidP="00152A8A">
            <w:pPr>
              <w:rPr>
                <w:rFonts w:ascii="Times New Roman" w:hAnsi="Times New Roman" w:cs="Times New Roman"/>
                <w:sz w:val="18"/>
                <w:szCs w:val="18"/>
              </w:rPr>
            </w:pPr>
            <w:hyperlink r:id="rId384" w:tooltip="Arkansas" w:history="1">
              <w:r w:rsidRPr="00CB02B4">
                <w:rPr>
                  <w:rStyle w:val="Hyperlink"/>
                  <w:rFonts w:ascii="Times New Roman" w:hAnsi="Times New Roman" w:cs="Times New Roman"/>
                  <w:b/>
                  <w:bCs/>
                  <w:color w:val="auto"/>
                  <w:sz w:val="18"/>
                  <w:szCs w:val="18"/>
                </w:rPr>
                <w:t>Arkansas</w:t>
              </w:r>
            </w:hyperlink>
          </w:p>
          <w:p w14:paraId="3F509B75" w14:textId="77777777" w:rsidR="00152A8A" w:rsidRPr="00CB02B4" w:rsidRDefault="00152A8A">
            <w:pPr>
              <w:numPr>
                <w:ilvl w:val="0"/>
                <w:numId w:val="9"/>
              </w:numPr>
              <w:rPr>
                <w:rFonts w:ascii="Times New Roman" w:hAnsi="Times New Roman" w:cs="Times New Roman"/>
                <w:sz w:val="18"/>
                <w:szCs w:val="18"/>
              </w:rPr>
            </w:pPr>
            <w:hyperlink r:id="rId385" w:tooltip="Augustus H. Garland" w:history="1">
              <w:r w:rsidRPr="00CB02B4">
                <w:rPr>
                  <w:rStyle w:val="Hyperlink"/>
                  <w:rFonts w:ascii="Times New Roman" w:hAnsi="Times New Roman" w:cs="Times New Roman"/>
                  <w:color w:val="auto"/>
                  <w:sz w:val="18"/>
                  <w:szCs w:val="18"/>
                </w:rPr>
                <w:t>Augustus Hill Garland</w:t>
              </w:r>
            </w:hyperlink>
          </w:p>
          <w:p w14:paraId="12689B64" w14:textId="77777777" w:rsidR="00152A8A" w:rsidRPr="00CB02B4" w:rsidRDefault="00152A8A">
            <w:pPr>
              <w:numPr>
                <w:ilvl w:val="0"/>
                <w:numId w:val="9"/>
              </w:numPr>
              <w:rPr>
                <w:rFonts w:ascii="Times New Roman" w:hAnsi="Times New Roman" w:cs="Times New Roman"/>
                <w:sz w:val="18"/>
                <w:szCs w:val="18"/>
              </w:rPr>
            </w:pPr>
            <w:hyperlink r:id="rId386" w:tooltip="Robert Ward Johnson" w:history="1">
              <w:r w:rsidRPr="00CB02B4">
                <w:rPr>
                  <w:rStyle w:val="Hyperlink"/>
                  <w:rFonts w:ascii="Times New Roman" w:hAnsi="Times New Roman" w:cs="Times New Roman"/>
                  <w:color w:val="auto"/>
                  <w:sz w:val="18"/>
                  <w:szCs w:val="18"/>
                </w:rPr>
                <w:t>Robert Ward Johnson</w:t>
              </w:r>
            </w:hyperlink>
          </w:p>
          <w:p w14:paraId="521E1488" w14:textId="77777777" w:rsidR="00152A8A" w:rsidRPr="00CB02B4" w:rsidRDefault="00152A8A">
            <w:pPr>
              <w:numPr>
                <w:ilvl w:val="0"/>
                <w:numId w:val="9"/>
              </w:numPr>
              <w:rPr>
                <w:rFonts w:ascii="Times New Roman" w:hAnsi="Times New Roman" w:cs="Times New Roman"/>
                <w:sz w:val="18"/>
                <w:szCs w:val="18"/>
              </w:rPr>
            </w:pPr>
            <w:hyperlink r:id="rId387" w:tooltip="Albert Rust" w:history="1">
              <w:r w:rsidRPr="00CB02B4">
                <w:rPr>
                  <w:rStyle w:val="Hyperlink"/>
                  <w:rFonts w:ascii="Times New Roman" w:hAnsi="Times New Roman" w:cs="Times New Roman"/>
                  <w:color w:val="auto"/>
                  <w:sz w:val="18"/>
                  <w:szCs w:val="18"/>
                </w:rPr>
                <w:t>Albert Rust</w:t>
              </w:r>
            </w:hyperlink>
          </w:p>
          <w:p w14:paraId="67069100" w14:textId="77777777" w:rsidR="00152A8A" w:rsidRPr="00CB02B4" w:rsidRDefault="00152A8A">
            <w:pPr>
              <w:numPr>
                <w:ilvl w:val="0"/>
                <w:numId w:val="9"/>
              </w:numPr>
              <w:rPr>
                <w:rFonts w:ascii="Times New Roman" w:hAnsi="Times New Roman" w:cs="Times New Roman"/>
                <w:sz w:val="18"/>
                <w:szCs w:val="18"/>
              </w:rPr>
            </w:pPr>
            <w:hyperlink r:id="rId388" w:tooltip="Hugh French Thomason" w:history="1">
              <w:r w:rsidRPr="00CB02B4">
                <w:rPr>
                  <w:rStyle w:val="Hyperlink"/>
                  <w:rFonts w:ascii="Times New Roman" w:hAnsi="Times New Roman" w:cs="Times New Roman"/>
                  <w:color w:val="auto"/>
                  <w:sz w:val="18"/>
                  <w:szCs w:val="18"/>
                </w:rPr>
                <w:t>Hugh French Thomason</w:t>
              </w:r>
            </w:hyperlink>
          </w:p>
          <w:p w14:paraId="01F5A6EA" w14:textId="77777777" w:rsidR="00152A8A" w:rsidRPr="00CB02B4" w:rsidRDefault="00152A8A">
            <w:pPr>
              <w:numPr>
                <w:ilvl w:val="0"/>
                <w:numId w:val="9"/>
              </w:numPr>
              <w:rPr>
                <w:rFonts w:ascii="Times New Roman" w:hAnsi="Times New Roman" w:cs="Times New Roman"/>
                <w:sz w:val="18"/>
                <w:szCs w:val="18"/>
              </w:rPr>
            </w:pPr>
            <w:hyperlink r:id="rId389" w:tooltip="William Wirt Watkins" w:history="1">
              <w:r w:rsidRPr="00CB02B4">
                <w:rPr>
                  <w:rStyle w:val="Hyperlink"/>
                  <w:rFonts w:ascii="Times New Roman" w:hAnsi="Times New Roman" w:cs="Times New Roman"/>
                  <w:color w:val="auto"/>
                  <w:sz w:val="18"/>
                  <w:szCs w:val="18"/>
                </w:rPr>
                <w:t>William Wirt Watkins</w:t>
              </w:r>
            </w:hyperlink>
          </w:p>
          <w:p w14:paraId="4811006D" w14:textId="77777777" w:rsidR="00152A8A" w:rsidRPr="00CB02B4" w:rsidRDefault="00152A8A" w:rsidP="00152A8A">
            <w:pPr>
              <w:rPr>
                <w:rFonts w:ascii="Times New Roman" w:hAnsi="Times New Roman" w:cs="Times New Roman"/>
                <w:sz w:val="18"/>
                <w:szCs w:val="18"/>
              </w:rPr>
            </w:pPr>
            <w:hyperlink r:id="rId390" w:tooltip="Kentucky" w:history="1">
              <w:r w:rsidRPr="00CB02B4">
                <w:rPr>
                  <w:rStyle w:val="Hyperlink"/>
                  <w:rFonts w:ascii="Times New Roman" w:hAnsi="Times New Roman" w:cs="Times New Roman"/>
                  <w:b/>
                  <w:bCs/>
                  <w:color w:val="auto"/>
                  <w:sz w:val="18"/>
                  <w:szCs w:val="18"/>
                </w:rPr>
                <w:t>Kentucky</w:t>
              </w:r>
            </w:hyperlink>
          </w:p>
          <w:p w14:paraId="4F4A2FE3" w14:textId="77777777" w:rsidR="00152A8A" w:rsidRPr="00CB02B4" w:rsidRDefault="00152A8A">
            <w:pPr>
              <w:numPr>
                <w:ilvl w:val="0"/>
                <w:numId w:val="10"/>
              </w:numPr>
              <w:rPr>
                <w:rFonts w:ascii="Times New Roman" w:hAnsi="Times New Roman" w:cs="Times New Roman"/>
                <w:sz w:val="18"/>
                <w:szCs w:val="18"/>
              </w:rPr>
            </w:pPr>
            <w:hyperlink r:id="rId391" w:tooltip="Henry Cornelius Burnett" w:history="1">
              <w:r w:rsidRPr="00CB02B4">
                <w:rPr>
                  <w:rStyle w:val="Hyperlink"/>
                  <w:rFonts w:ascii="Times New Roman" w:hAnsi="Times New Roman" w:cs="Times New Roman"/>
                  <w:color w:val="auto"/>
                  <w:sz w:val="18"/>
                  <w:szCs w:val="18"/>
                </w:rPr>
                <w:t>Henry Cornelius Burnett</w:t>
              </w:r>
            </w:hyperlink>
          </w:p>
          <w:p w14:paraId="6C1C0396" w14:textId="77777777" w:rsidR="00152A8A" w:rsidRPr="00CB02B4" w:rsidRDefault="00152A8A">
            <w:pPr>
              <w:numPr>
                <w:ilvl w:val="0"/>
                <w:numId w:val="10"/>
              </w:numPr>
              <w:rPr>
                <w:rFonts w:ascii="Times New Roman" w:hAnsi="Times New Roman" w:cs="Times New Roman"/>
                <w:sz w:val="18"/>
                <w:szCs w:val="18"/>
              </w:rPr>
            </w:pPr>
            <w:hyperlink r:id="rId392" w:tooltip="Theodore Legrand Burnett" w:history="1">
              <w:r w:rsidRPr="00CB02B4">
                <w:rPr>
                  <w:rStyle w:val="Hyperlink"/>
                  <w:rFonts w:ascii="Times New Roman" w:hAnsi="Times New Roman" w:cs="Times New Roman"/>
                  <w:color w:val="auto"/>
                  <w:sz w:val="18"/>
                  <w:szCs w:val="18"/>
                </w:rPr>
                <w:t>Theodore Legrand Burnett</w:t>
              </w:r>
            </w:hyperlink>
          </w:p>
          <w:p w14:paraId="09C26F75" w14:textId="77777777" w:rsidR="00152A8A" w:rsidRPr="00CB02B4" w:rsidRDefault="00152A8A">
            <w:pPr>
              <w:numPr>
                <w:ilvl w:val="0"/>
                <w:numId w:val="10"/>
              </w:numPr>
              <w:rPr>
                <w:rFonts w:ascii="Times New Roman" w:hAnsi="Times New Roman" w:cs="Times New Roman"/>
                <w:sz w:val="18"/>
                <w:szCs w:val="18"/>
              </w:rPr>
            </w:pPr>
            <w:hyperlink r:id="rId393" w:tooltip="John Milton Elliott" w:history="1">
              <w:r w:rsidRPr="00CB02B4">
                <w:rPr>
                  <w:rStyle w:val="Hyperlink"/>
                  <w:rFonts w:ascii="Times New Roman" w:hAnsi="Times New Roman" w:cs="Times New Roman"/>
                  <w:color w:val="auto"/>
                  <w:sz w:val="18"/>
                  <w:szCs w:val="18"/>
                </w:rPr>
                <w:t>John Milton Elliott</w:t>
              </w:r>
            </w:hyperlink>
          </w:p>
          <w:p w14:paraId="033A8697" w14:textId="77777777" w:rsidR="00152A8A" w:rsidRPr="00CB02B4" w:rsidRDefault="00152A8A">
            <w:pPr>
              <w:numPr>
                <w:ilvl w:val="0"/>
                <w:numId w:val="10"/>
              </w:numPr>
              <w:rPr>
                <w:rFonts w:ascii="Times New Roman" w:hAnsi="Times New Roman" w:cs="Times New Roman"/>
                <w:sz w:val="18"/>
                <w:szCs w:val="18"/>
              </w:rPr>
            </w:pPr>
            <w:hyperlink r:id="rId394" w:tooltip="George Washington Ewing" w:history="1">
              <w:r w:rsidRPr="00CB02B4">
                <w:rPr>
                  <w:rStyle w:val="Hyperlink"/>
                  <w:rFonts w:ascii="Times New Roman" w:hAnsi="Times New Roman" w:cs="Times New Roman"/>
                  <w:color w:val="auto"/>
                  <w:sz w:val="18"/>
                  <w:szCs w:val="18"/>
                </w:rPr>
                <w:t>George Washington Ewing</w:t>
              </w:r>
            </w:hyperlink>
          </w:p>
          <w:p w14:paraId="774A1356" w14:textId="77777777" w:rsidR="00152A8A" w:rsidRPr="00CB02B4" w:rsidRDefault="00152A8A">
            <w:pPr>
              <w:numPr>
                <w:ilvl w:val="0"/>
                <w:numId w:val="10"/>
              </w:numPr>
              <w:rPr>
                <w:rFonts w:ascii="Times New Roman" w:hAnsi="Times New Roman" w:cs="Times New Roman"/>
                <w:sz w:val="18"/>
                <w:szCs w:val="18"/>
              </w:rPr>
            </w:pPr>
            <w:hyperlink r:id="rId395" w:tooltip="Samuel Howard Ford" w:history="1">
              <w:r w:rsidRPr="00CB02B4">
                <w:rPr>
                  <w:rStyle w:val="Hyperlink"/>
                  <w:rFonts w:ascii="Times New Roman" w:hAnsi="Times New Roman" w:cs="Times New Roman"/>
                  <w:color w:val="auto"/>
                  <w:sz w:val="18"/>
                  <w:szCs w:val="18"/>
                </w:rPr>
                <w:t>Samuel Howard Ford</w:t>
              </w:r>
            </w:hyperlink>
          </w:p>
          <w:p w14:paraId="6FD4CB32" w14:textId="77777777" w:rsidR="00152A8A" w:rsidRPr="00CB02B4" w:rsidRDefault="00152A8A">
            <w:pPr>
              <w:numPr>
                <w:ilvl w:val="0"/>
                <w:numId w:val="10"/>
              </w:numPr>
              <w:rPr>
                <w:rFonts w:ascii="Times New Roman" w:hAnsi="Times New Roman" w:cs="Times New Roman"/>
                <w:sz w:val="18"/>
                <w:szCs w:val="18"/>
              </w:rPr>
            </w:pPr>
            <w:hyperlink r:id="rId396" w:tooltip="George Baird Hodge" w:history="1">
              <w:r w:rsidRPr="00CB02B4">
                <w:rPr>
                  <w:rStyle w:val="Hyperlink"/>
                  <w:rFonts w:ascii="Times New Roman" w:hAnsi="Times New Roman" w:cs="Times New Roman"/>
                  <w:color w:val="auto"/>
                  <w:sz w:val="18"/>
                  <w:szCs w:val="18"/>
                </w:rPr>
                <w:t>George Baird Hodge</w:t>
              </w:r>
            </w:hyperlink>
          </w:p>
          <w:p w14:paraId="51841ECB" w14:textId="77777777" w:rsidR="00152A8A" w:rsidRPr="00CB02B4" w:rsidRDefault="00152A8A">
            <w:pPr>
              <w:numPr>
                <w:ilvl w:val="0"/>
                <w:numId w:val="10"/>
              </w:numPr>
              <w:rPr>
                <w:rFonts w:ascii="Times New Roman" w:hAnsi="Times New Roman" w:cs="Times New Roman"/>
                <w:sz w:val="18"/>
                <w:szCs w:val="18"/>
              </w:rPr>
            </w:pPr>
            <w:hyperlink r:id="rId397" w:tooltip="Thomas Johnson (Kentucky politician)" w:history="1">
              <w:r w:rsidRPr="00CB02B4">
                <w:rPr>
                  <w:rStyle w:val="Hyperlink"/>
                  <w:rFonts w:ascii="Times New Roman" w:hAnsi="Times New Roman" w:cs="Times New Roman"/>
                  <w:color w:val="auto"/>
                  <w:sz w:val="18"/>
                  <w:szCs w:val="18"/>
                </w:rPr>
                <w:t>Thomas Johnson</w:t>
              </w:r>
            </w:hyperlink>
          </w:p>
          <w:p w14:paraId="549E45A9" w14:textId="77777777" w:rsidR="00152A8A" w:rsidRPr="00CB02B4" w:rsidRDefault="00152A8A">
            <w:pPr>
              <w:numPr>
                <w:ilvl w:val="0"/>
                <w:numId w:val="10"/>
              </w:numPr>
              <w:rPr>
                <w:rFonts w:ascii="Times New Roman" w:hAnsi="Times New Roman" w:cs="Times New Roman"/>
                <w:sz w:val="18"/>
                <w:szCs w:val="18"/>
              </w:rPr>
            </w:pPr>
            <w:hyperlink r:id="rId398" w:tooltip="Thomas Bell Monroe" w:history="1">
              <w:r w:rsidRPr="00CB02B4">
                <w:rPr>
                  <w:rStyle w:val="Hyperlink"/>
                  <w:rFonts w:ascii="Times New Roman" w:hAnsi="Times New Roman" w:cs="Times New Roman"/>
                  <w:color w:val="auto"/>
                  <w:sz w:val="18"/>
                  <w:szCs w:val="18"/>
                </w:rPr>
                <w:t>Thomas Bell Monroe</w:t>
              </w:r>
            </w:hyperlink>
          </w:p>
          <w:p w14:paraId="56E33E28" w14:textId="77777777" w:rsidR="00152A8A" w:rsidRPr="00CB02B4" w:rsidRDefault="00152A8A">
            <w:pPr>
              <w:numPr>
                <w:ilvl w:val="0"/>
                <w:numId w:val="10"/>
              </w:numPr>
              <w:rPr>
                <w:rFonts w:ascii="Times New Roman" w:hAnsi="Times New Roman" w:cs="Times New Roman"/>
                <w:sz w:val="18"/>
                <w:szCs w:val="18"/>
              </w:rPr>
            </w:pPr>
            <w:hyperlink r:id="rId399" w:tooltip="John J. Thomas" w:history="1">
              <w:r w:rsidRPr="00CB02B4">
                <w:rPr>
                  <w:rStyle w:val="Hyperlink"/>
                  <w:rFonts w:ascii="Times New Roman" w:hAnsi="Times New Roman" w:cs="Times New Roman"/>
                  <w:color w:val="auto"/>
                  <w:sz w:val="18"/>
                  <w:szCs w:val="18"/>
                </w:rPr>
                <w:t>John J. Thomas</w:t>
              </w:r>
            </w:hyperlink>
          </w:p>
          <w:p w14:paraId="66D47599" w14:textId="77777777" w:rsidR="00152A8A" w:rsidRPr="00CB02B4" w:rsidRDefault="00152A8A">
            <w:pPr>
              <w:numPr>
                <w:ilvl w:val="0"/>
                <w:numId w:val="10"/>
              </w:numPr>
              <w:rPr>
                <w:rFonts w:ascii="Times New Roman" w:hAnsi="Times New Roman" w:cs="Times New Roman"/>
                <w:sz w:val="18"/>
                <w:szCs w:val="18"/>
              </w:rPr>
            </w:pPr>
            <w:hyperlink r:id="rId400" w:tooltip="Daniel Price White" w:history="1">
              <w:r w:rsidRPr="00CB02B4">
                <w:rPr>
                  <w:rStyle w:val="Hyperlink"/>
                  <w:rFonts w:ascii="Times New Roman" w:hAnsi="Times New Roman" w:cs="Times New Roman"/>
                  <w:color w:val="auto"/>
                  <w:sz w:val="18"/>
                  <w:szCs w:val="18"/>
                </w:rPr>
                <w:t>Daniel Price White</w:t>
              </w:r>
            </w:hyperlink>
          </w:p>
          <w:p w14:paraId="7FB04C17" w14:textId="77777777" w:rsidR="00152A8A" w:rsidRPr="00CB02B4" w:rsidRDefault="00152A8A" w:rsidP="00152A8A">
            <w:pPr>
              <w:rPr>
                <w:rFonts w:ascii="Times New Roman" w:hAnsi="Times New Roman" w:cs="Times New Roman"/>
                <w:sz w:val="18"/>
                <w:szCs w:val="18"/>
              </w:rPr>
            </w:pPr>
            <w:hyperlink r:id="rId401" w:tooltip="Missouri" w:history="1">
              <w:r w:rsidRPr="00CB02B4">
                <w:rPr>
                  <w:rStyle w:val="Hyperlink"/>
                  <w:rFonts w:ascii="Times New Roman" w:hAnsi="Times New Roman" w:cs="Times New Roman"/>
                  <w:b/>
                  <w:bCs/>
                  <w:color w:val="auto"/>
                  <w:sz w:val="18"/>
                  <w:szCs w:val="18"/>
                </w:rPr>
                <w:t>Missouri</w:t>
              </w:r>
            </w:hyperlink>
          </w:p>
          <w:p w14:paraId="29640292" w14:textId="77777777" w:rsidR="00152A8A" w:rsidRPr="00CB02B4" w:rsidRDefault="00152A8A">
            <w:pPr>
              <w:numPr>
                <w:ilvl w:val="0"/>
                <w:numId w:val="11"/>
              </w:numPr>
              <w:rPr>
                <w:rFonts w:ascii="Times New Roman" w:hAnsi="Times New Roman" w:cs="Times New Roman"/>
                <w:sz w:val="18"/>
                <w:szCs w:val="18"/>
              </w:rPr>
            </w:pPr>
            <w:hyperlink r:id="rId402" w:tooltip="Caspar Wistar Bell" w:history="1">
              <w:r w:rsidRPr="00CB02B4">
                <w:rPr>
                  <w:rStyle w:val="Hyperlink"/>
                  <w:rFonts w:ascii="Times New Roman" w:hAnsi="Times New Roman" w:cs="Times New Roman"/>
                  <w:color w:val="auto"/>
                  <w:sz w:val="18"/>
                  <w:szCs w:val="18"/>
                </w:rPr>
                <w:t>Caspar Wistar Bell</w:t>
              </w:r>
            </w:hyperlink>
          </w:p>
          <w:p w14:paraId="7CC36A62" w14:textId="77777777" w:rsidR="00152A8A" w:rsidRPr="00CB02B4" w:rsidRDefault="00152A8A">
            <w:pPr>
              <w:numPr>
                <w:ilvl w:val="0"/>
                <w:numId w:val="11"/>
              </w:numPr>
              <w:rPr>
                <w:rFonts w:ascii="Times New Roman" w:hAnsi="Times New Roman" w:cs="Times New Roman"/>
                <w:sz w:val="18"/>
                <w:szCs w:val="18"/>
              </w:rPr>
            </w:pPr>
            <w:hyperlink r:id="rId403" w:tooltip="John Bullock Clark" w:history="1">
              <w:r w:rsidRPr="00CB02B4">
                <w:rPr>
                  <w:rStyle w:val="Hyperlink"/>
                  <w:rFonts w:ascii="Times New Roman" w:hAnsi="Times New Roman" w:cs="Times New Roman"/>
                  <w:color w:val="auto"/>
                  <w:sz w:val="18"/>
                  <w:szCs w:val="18"/>
                </w:rPr>
                <w:t>John Bullock Clark Sr.</w:t>
              </w:r>
            </w:hyperlink>
          </w:p>
          <w:p w14:paraId="6FD53F83" w14:textId="77777777" w:rsidR="00152A8A" w:rsidRPr="00CB02B4" w:rsidRDefault="00152A8A">
            <w:pPr>
              <w:numPr>
                <w:ilvl w:val="0"/>
                <w:numId w:val="11"/>
              </w:numPr>
              <w:rPr>
                <w:rFonts w:ascii="Times New Roman" w:hAnsi="Times New Roman" w:cs="Times New Roman"/>
                <w:sz w:val="18"/>
                <w:szCs w:val="18"/>
              </w:rPr>
            </w:pPr>
            <w:hyperlink r:id="rId404" w:tooltip="Aaron H. Conrow" w:history="1">
              <w:r w:rsidRPr="00CB02B4">
                <w:rPr>
                  <w:rStyle w:val="Hyperlink"/>
                  <w:rFonts w:ascii="Times New Roman" w:hAnsi="Times New Roman" w:cs="Times New Roman"/>
                  <w:color w:val="auto"/>
                  <w:sz w:val="18"/>
                  <w:szCs w:val="18"/>
                </w:rPr>
                <w:t>Aaron H. Conrow</w:t>
              </w:r>
            </w:hyperlink>
          </w:p>
          <w:p w14:paraId="62F285FD" w14:textId="77777777" w:rsidR="00152A8A" w:rsidRPr="00CB02B4" w:rsidRDefault="00152A8A">
            <w:pPr>
              <w:numPr>
                <w:ilvl w:val="0"/>
                <w:numId w:val="11"/>
              </w:numPr>
              <w:rPr>
                <w:rFonts w:ascii="Times New Roman" w:hAnsi="Times New Roman" w:cs="Times New Roman"/>
                <w:sz w:val="18"/>
                <w:szCs w:val="18"/>
              </w:rPr>
            </w:pPr>
            <w:hyperlink r:id="rId405" w:tooltip="William Mordecai Cooke Sr." w:history="1">
              <w:r w:rsidRPr="00CB02B4">
                <w:rPr>
                  <w:rStyle w:val="Hyperlink"/>
                  <w:rFonts w:ascii="Times New Roman" w:hAnsi="Times New Roman" w:cs="Times New Roman"/>
                  <w:color w:val="auto"/>
                  <w:sz w:val="18"/>
                  <w:szCs w:val="18"/>
                </w:rPr>
                <w:t>William Mordecai Cooke Sr.</w:t>
              </w:r>
            </w:hyperlink>
          </w:p>
          <w:p w14:paraId="0D0B2F6D" w14:textId="77777777" w:rsidR="00152A8A" w:rsidRPr="00CB02B4" w:rsidRDefault="00152A8A">
            <w:pPr>
              <w:numPr>
                <w:ilvl w:val="0"/>
                <w:numId w:val="11"/>
              </w:numPr>
              <w:rPr>
                <w:rFonts w:ascii="Times New Roman" w:hAnsi="Times New Roman" w:cs="Times New Roman"/>
                <w:sz w:val="18"/>
                <w:szCs w:val="18"/>
              </w:rPr>
            </w:pPr>
            <w:hyperlink r:id="rId406" w:tooltip="Thomas W. Freeman" w:history="1">
              <w:r w:rsidRPr="00CB02B4">
                <w:rPr>
                  <w:rStyle w:val="Hyperlink"/>
                  <w:rFonts w:ascii="Times New Roman" w:hAnsi="Times New Roman" w:cs="Times New Roman"/>
                  <w:color w:val="auto"/>
                  <w:sz w:val="18"/>
                  <w:szCs w:val="18"/>
                </w:rPr>
                <w:t>Thomas W. Freeman</w:t>
              </w:r>
            </w:hyperlink>
          </w:p>
          <w:p w14:paraId="01272D63" w14:textId="77777777" w:rsidR="00152A8A" w:rsidRPr="00CB02B4" w:rsidRDefault="00152A8A">
            <w:pPr>
              <w:numPr>
                <w:ilvl w:val="0"/>
                <w:numId w:val="11"/>
              </w:numPr>
              <w:rPr>
                <w:rFonts w:ascii="Times New Roman" w:hAnsi="Times New Roman" w:cs="Times New Roman"/>
                <w:sz w:val="18"/>
                <w:szCs w:val="18"/>
              </w:rPr>
            </w:pPr>
            <w:hyperlink r:id="rId407" w:tooltip="Thomas Alexander Harris" w:history="1">
              <w:r w:rsidRPr="00CB02B4">
                <w:rPr>
                  <w:rStyle w:val="Hyperlink"/>
                  <w:rFonts w:ascii="Times New Roman" w:hAnsi="Times New Roman" w:cs="Times New Roman"/>
                  <w:color w:val="auto"/>
                  <w:sz w:val="18"/>
                  <w:szCs w:val="18"/>
                </w:rPr>
                <w:t>Thomas Alexander Harris</w:t>
              </w:r>
            </w:hyperlink>
          </w:p>
          <w:p w14:paraId="5704D8B3" w14:textId="77777777" w:rsidR="00152A8A" w:rsidRPr="00CB02B4" w:rsidRDefault="00152A8A">
            <w:pPr>
              <w:numPr>
                <w:ilvl w:val="0"/>
                <w:numId w:val="11"/>
              </w:numPr>
              <w:rPr>
                <w:rFonts w:ascii="Times New Roman" w:hAnsi="Times New Roman" w:cs="Times New Roman"/>
                <w:sz w:val="18"/>
                <w:szCs w:val="18"/>
              </w:rPr>
            </w:pPr>
            <w:hyperlink r:id="rId408" w:tooltip="Robert Ludwell Yates Peyton" w:history="1">
              <w:r w:rsidRPr="00CB02B4">
                <w:rPr>
                  <w:rStyle w:val="Hyperlink"/>
                  <w:rFonts w:ascii="Times New Roman" w:hAnsi="Times New Roman" w:cs="Times New Roman"/>
                  <w:color w:val="auto"/>
                  <w:sz w:val="18"/>
                  <w:szCs w:val="18"/>
                </w:rPr>
                <w:t>Robert Ludwell Yates Peyton</w:t>
              </w:r>
            </w:hyperlink>
          </w:p>
          <w:p w14:paraId="6FFA2B89" w14:textId="77777777" w:rsidR="00152A8A" w:rsidRPr="00CB02B4" w:rsidRDefault="00152A8A">
            <w:pPr>
              <w:numPr>
                <w:ilvl w:val="0"/>
                <w:numId w:val="11"/>
              </w:numPr>
              <w:rPr>
                <w:rFonts w:ascii="Times New Roman" w:hAnsi="Times New Roman" w:cs="Times New Roman"/>
                <w:sz w:val="18"/>
                <w:szCs w:val="18"/>
              </w:rPr>
            </w:pPr>
            <w:hyperlink r:id="rId409" w:tooltip="George Graham Vest" w:history="1">
              <w:r w:rsidRPr="00CB02B4">
                <w:rPr>
                  <w:rStyle w:val="Hyperlink"/>
                  <w:rFonts w:ascii="Times New Roman" w:hAnsi="Times New Roman" w:cs="Times New Roman"/>
                  <w:color w:val="auto"/>
                  <w:sz w:val="18"/>
                  <w:szCs w:val="18"/>
                </w:rPr>
                <w:t>George Graham Vest</w:t>
              </w:r>
            </w:hyperlink>
          </w:p>
          <w:p w14:paraId="6B650A46" w14:textId="77777777" w:rsidR="00152A8A" w:rsidRPr="00CB02B4" w:rsidRDefault="00152A8A">
            <w:pPr>
              <w:numPr>
                <w:ilvl w:val="0"/>
                <w:numId w:val="11"/>
              </w:numPr>
              <w:rPr>
                <w:rFonts w:ascii="Times New Roman" w:hAnsi="Times New Roman" w:cs="Times New Roman"/>
                <w:sz w:val="18"/>
                <w:szCs w:val="18"/>
              </w:rPr>
            </w:pPr>
            <w:r w:rsidRPr="00CB02B4">
              <w:rPr>
                <w:rFonts w:ascii="Times New Roman" w:hAnsi="Times New Roman" w:cs="Times New Roman"/>
                <w:sz w:val="18"/>
                <w:szCs w:val="18"/>
              </w:rPr>
              <w:t>Delegate-elect Hyer never took his seat</w:t>
            </w:r>
          </w:p>
          <w:p w14:paraId="1E4801AA" w14:textId="77777777" w:rsidR="00152A8A" w:rsidRPr="00CB02B4" w:rsidRDefault="00152A8A" w:rsidP="00152A8A">
            <w:pPr>
              <w:rPr>
                <w:rFonts w:ascii="Times New Roman" w:hAnsi="Times New Roman" w:cs="Times New Roman"/>
                <w:sz w:val="18"/>
                <w:szCs w:val="18"/>
              </w:rPr>
            </w:pPr>
            <w:hyperlink r:id="rId410" w:tooltip="North Carolina" w:history="1">
              <w:r w:rsidRPr="00CB02B4">
                <w:rPr>
                  <w:rStyle w:val="Hyperlink"/>
                  <w:rFonts w:ascii="Times New Roman" w:hAnsi="Times New Roman" w:cs="Times New Roman"/>
                  <w:b/>
                  <w:bCs/>
                  <w:color w:val="auto"/>
                  <w:sz w:val="18"/>
                  <w:szCs w:val="18"/>
                </w:rPr>
                <w:t>North Carolina</w:t>
              </w:r>
            </w:hyperlink>
          </w:p>
          <w:p w14:paraId="4B748F54" w14:textId="77777777" w:rsidR="00152A8A" w:rsidRPr="00CB02B4" w:rsidRDefault="00152A8A">
            <w:pPr>
              <w:numPr>
                <w:ilvl w:val="0"/>
                <w:numId w:val="12"/>
              </w:numPr>
              <w:rPr>
                <w:rFonts w:ascii="Times New Roman" w:hAnsi="Times New Roman" w:cs="Times New Roman"/>
                <w:sz w:val="18"/>
                <w:szCs w:val="18"/>
              </w:rPr>
            </w:pPr>
            <w:hyperlink r:id="rId411" w:tooltip="William Waightstill Avery" w:history="1">
              <w:r w:rsidRPr="00CB02B4">
                <w:rPr>
                  <w:rStyle w:val="Hyperlink"/>
                  <w:rFonts w:ascii="Times New Roman" w:hAnsi="Times New Roman" w:cs="Times New Roman"/>
                  <w:color w:val="auto"/>
                  <w:sz w:val="18"/>
                  <w:szCs w:val="18"/>
                </w:rPr>
                <w:t>William Waightstill Avery</w:t>
              </w:r>
            </w:hyperlink>
          </w:p>
          <w:p w14:paraId="51AB68AC" w14:textId="77777777" w:rsidR="00152A8A" w:rsidRPr="00CB02B4" w:rsidRDefault="00152A8A">
            <w:pPr>
              <w:numPr>
                <w:ilvl w:val="0"/>
                <w:numId w:val="12"/>
              </w:numPr>
              <w:rPr>
                <w:rFonts w:ascii="Times New Roman" w:hAnsi="Times New Roman" w:cs="Times New Roman"/>
                <w:sz w:val="18"/>
                <w:szCs w:val="18"/>
              </w:rPr>
            </w:pPr>
            <w:hyperlink r:id="rId412" w:tooltip="F. Burton Craige" w:history="1">
              <w:r w:rsidRPr="00CB02B4">
                <w:rPr>
                  <w:rStyle w:val="Hyperlink"/>
                  <w:rFonts w:ascii="Times New Roman" w:hAnsi="Times New Roman" w:cs="Times New Roman"/>
                  <w:color w:val="auto"/>
                  <w:sz w:val="18"/>
                  <w:szCs w:val="18"/>
                </w:rPr>
                <w:t>Francis Burton Craige</w:t>
              </w:r>
            </w:hyperlink>
          </w:p>
          <w:p w14:paraId="37DB828D" w14:textId="77777777" w:rsidR="00152A8A" w:rsidRPr="00CB02B4" w:rsidRDefault="00152A8A">
            <w:pPr>
              <w:numPr>
                <w:ilvl w:val="0"/>
                <w:numId w:val="12"/>
              </w:numPr>
              <w:rPr>
                <w:rFonts w:ascii="Times New Roman" w:hAnsi="Times New Roman" w:cs="Times New Roman"/>
                <w:sz w:val="18"/>
                <w:szCs w:val="18"/>
              </w:rPr>
            </w:pPr>
            <w:hyperlink r:id="rId413" w:tooltip="Allen Turner Davidson" w:history="1">
              <w:r w:rsidRPr="00CB02B4">
                <w:rPr>
                  <w:rStyle w:val="Hyperlink"/>
                  <w:rFonts w:ascii="Times New Roman" w:hAnsi="Times New Roman" w:cs="Times New Roman"/>
                  <w:color w:val="auto"/>
                  <w:sz w:val="18"/>
                  <w:szCs w:val="18"/>
                </w:rPr>
                <w:t>Allen Turner Davidson</w:t>
              </w:r>
            </w:hyperlink>
          </w:p>
          <w:p w14:paraId="7B2C1C8F" w14:textId="77777777" w:rsidR="00152A8A" w:rsidRPr="00CB02B4" w:rsidRDefault="00152A8A">
            <w:pPr>
              <w:numPr>
                <w:ilvl w:val="0"/>
                <w:numId w:val="12"/>
              </w:numPr>
              <w:rPr>
                <w:rFonts w:ascii="Times New Roman" w:hAnsi="Times New Roman" w:cs="Times New Roman"/>
                <w:sz w:val="18"/>
                <w:szCs w:val="18"/>
              </w:rPr>
            </w:pPr>
            <w:hyperlink r:id="rId414" w:tooltip="George Davis (American politician)" w:history="1">
              <w:r w:rsidRPr="00CB02B4">
                <w:rPr>
                  <w:rStyle w:val="Hyperlink"/>
                  <w:rFonts w:ascii="Times New Roman" w:hAnsi="Times New Roman" w:cs="Times New Roman"/>
                  <w:color w:val="auto"/>
                  <w:sz w:val="18"/>
                  <w:szCs w:val="18"/>
                </w:rPr>
                <w:t>George Davis</w:t>
              </w:r>
            </w:hyperlink>
          </w:p>
          <w:p w14:paraId="665082C6" w14:textId="77777777" w:rsidR="00152A8A" w:rsidRPr="00CB02B4" w:rsidRDefault="00152A8A">
            <w:pPr>
              <w:numPr>
                <w:ilvl w:val="0"/>
                <w:numId w:val="12"/>
              </w:numPr>
              <w:rPr>
                <w:rFonts w:ascii="Times New Roman" w:hAnsi="Times New Roman" w:cs="Times New Roman"/>
                <w:sz w:val="18"/>
                <w:szCs w:val="18"/>
              </w:rPr>
            </w:pPr>
            <w:hyperlink r:id="rId415" w:tooltip="Thomas David Smith McDowell" w:history="1">
              <w:r w:rsidRPr="00CB02B4">
                <w:rPr>
                  <w:rStyle w:val="Hyperlink"/>
                  <w:rFonts w:ascii="Times New Roman" w:hAnsi="Times New Roman" w:cs="Times New Roman"/>
                  <w:color w:val="auto"/>
                  <w:sz w:val="18"/>
                  <w:szCs w:val="18"/>
                </w:rPr>
                <w:t>Thomas David Smith McDowell</w:t>
              </w:r>
            </w:hyperlink>
          </w:p>
          <w:p w14:paraId="39B5C444" w14:textId="77777777" w:rsidR="00152A8A" w:rsidRPr="00CB02B4" w:rsidRDefault="00152A8A">
            <w:pPr>
              <w:numPr>
                <w:ilvl w:val="0"/>
                <w:numId w:val="12"/>
              </w:numPr>
              <w:rPr>
                <w:rFonts w:ascii="Times New Roman" w:hAnsi="Times New Roman" w:cs="Times New Roman"/>
                <w:sz w:val="18"/>
                <w:szCs w:val="18"/>
              </w:rPr>
            </w:pPr>
            <w:hyperlink r:id="rId416" w:tooltip="John Motley Morehead" w:history="1">
              <w:r w:rsidRPr="00CB02B4">
                <w:rPr>
                  <w:rStyle w:val="Hyperlink"/>
                  <w:rFonts w:ascii="Times New Roman" w:hAnsi="Times New Roman" w:cs="Times New Roman"/>
                  <w:color w:val="auto"/>
                  <w:sz w:val="18"/>
                  <w:szCs w:val="18"/>
                </w:rPr>
                <w:t>John Motley Morehead</w:t>
              </w:r>
            </w:hyperlink>
          </w:p>
          <w:p w14:paraId="0D37327B" w14:textId="77777777" w:rsidR="00152A8A" w:rsidRPr="00CB02B4" w:rsidRDefault="00152A8A">
            <w:pPr>
              <w:numPr>
                <w:ilvl w:val="0"/>
                <w:numId w:val="12"/>
              </w:numPr>
              <w:rPr>
                <w:rFonts w:ascii="Times New Roman" w:hAnsi="Times New Roman" w:cs="Times New Roman"/>
                <w:sz w:val="18"/>
                <w:szCs w:val="18"/>
              </w:rPr>
            </w:pPr>
            <w:hyperlink r:id="rId417" w:tooltip="Richard C. Puryear" w:history="1">
              <w:r w:rsidRPr="00CB02B4">
                <w:rPr>
                  <w:rStyle w:val="Hyperlink"/>
                  <w:rFonts w:ascii="Times New Roman" w:hAnsi="Times New Roman" w:cs="Times New Roman"/>
                  <w:color w:val="auto"/>
                  <w:sz w:val="18"/>
                  <w:szCs w:val="18"/>
                </w:rPr>
                <w:t>Richard Clauselle Puryear</w:t>
              </w:r>
            </w:hyperlink>
          </w:p>
          <w:p w14:paraId="199860FE" w14:textId="77777777" w:rsidR="00152A8A" w:rsidRPr="00CB02B4" w:rsidRDefault="00152A8A">
            <w:pPr>
              <w:numPr>
                <w:ilvl w:val="0"/>
                <w:numId w:val="12"/>
              </w:numPr>
              <w:rPr>
                <w:rFonts w:ascii="Times New Roman" w:hAnsi="Times New Roman" w:cs="Times New Roman"/>
                <w:sz w:val="18"/>
                <w:szCs w:val="18"/>
              </w:rPr>
            </w:pPr>
            <w:hyperlink r:id="rId418" w:tooltip="Thomas Hart Ruffin" w:history="1">
              <w:r w:rsidRPr="00CB02B4">
                <w:rPr>
                  <w:rStyle w:val="Hyperlink"/>
                  <w:rFonts w:ascii="Times New Roman" w:hAnsi="Times New Roman" w:cs="Times New Roman"/>
                  <w:color w:val="auto"/>
                  <w:sz w:val="18"/>
                  <w:szCs w:val="18"/>
                </w:rPr>
                <w:t>Thomas Hart Ruffin</w:t>
              </w:r>
            </w:hyperlink>
          </w:p>
          <w:p w14:paraId="05CDAE9E" w14:textId="77777777" w:rsidR="00152A8A" w:rsidRPr="00CB02B4" w:rsidRDefault="00152A8A">
            <w:pPr>
              <w:numPr>
                <w:ilvl w:val="0"/>
                <w:numId w:val="12"/>
              </w:numPr>
              <w:rPr>
                <w:rFonts w:ascii="Times New Roman" w:hAnsi="Times New Roman" w:cs="Times New Roman"/>
                <w:sz w:val="18"/>
                <w:szCs w:val="18"/>
              </w:rPr>
            </w:pPr>
            <w:hyperlink r:id="rId419" w:tooltip="William N. H. Smith" w:history="1">
              <w:r w:rsidRPr="00CB02B4">
                <w:rPr>
                  <w:rStyle w:val="Hyperlink"/>
                  <w:rFonts w:ascii="Times New Roman" w:hAnsi="Times New Roman" w:cs="Times New Roman"/>
                  <w:color w:val="auto"/>
                  <w:sz w:val="18"/>
                  <w:szCs w:val="18"/>
                </w:rPr>
                <w:t>William N. H. Smith</w:t>
              </w:r>
            </w:hyperlink>
          </w:p>
          <w:p w14:paraId="29A7E977" w14:textId="77777777" w:rsidR="00152A8A" w:rsidRPr="00CB02B4" w:rsidRDefault="00152A8A">
            <w:pPr>
              <w:numPr>
                <w:ilvl w:val="0"/>
                <w:numId w:val="12"/>
              </w:numPr>
              <w:rPr>
                <w:rFonts w:ascii="Times New Roman" w:hAnsi="Times New Roman" w:cs="Times New Roman"/>
                <w:sz w:val="18"/>
                <w:szCs w:val="18"/>
              </w:rPr>
            </w:pPr>
            <w:hyperlink r:id="rId420" w:tooltip="Abraham Watkins Venable" w:history="1">
              <w:r w:rsidRPr="00CB02B4">
                <w:rPr>
                  <w:rStyle w:val="Hyperlink"/>
                  <w:rFonts w:ascii="Times New Roman" w:hAnsi="Times New Roman" w:cs="Times New Roman"/>
                  <w:color w:val="auto"/>
                  <w:sz w:val="18"/>
                  <w:szCs w:val="18"/>
                </w:rPr>
                <w:t>Abraham Watkins Venable</w:t>
              </w:r>
            </w:hyperlink>
          </w:p>
          <w:p w14:paraId="1A39BAA3" w14:textId="77777777" w:rsidR="00CB02B4" w:rsidRPr="00CB02B4" w:rsidRDefault="00CB02B4" w:rsidP="00CB02B4">
            <w:pPr>
              <w:rPr>
                <w:rFonts w:ascii="Times New Roman" w:hAnsi="Times New Roman" w:cs="Times New Roman"/>
                <w:sz w:val="18"/>
                <w:szCs w:val="18"/>
              </w:rPr>
            </w:pPr>
          </w:p>
          <w:p w14:paraId="7098DBC0" w14:textId="6313374D" w:rsidR="00CB02B4" w:rsidRPr="00CB02B4" w:rsidRDefault="00CB02B4" w:rsidP="00CB02B4">
            <w:pPr>
              <w:rPr>
                <w:rFonts w:ascii="Times New Roman" w:hAnsi="Times New Roman" w:cs="Times New Roman"/>
                <w:sz w:val="18"/>
                <w:szCs w:val="18"/>
              </w:rPr>
            </w:pPr>
          </w:p>
        </w:tc>
        <w:tc>
          <w:tcPr>
            <w:tcW w:w="0" w:type="auto"/>
            <w:vAlign w:val="center"/>
            <w:hideMark/>
          </w:tcPr>
          <w:p w14:paraId="33333AF4" w14:textId="77777777" w:rsidR="00152A8A" w:rsidRPr="00CB02B4" w:rsidRDefault="00152A8A" w:rsidP="00152A8A">
            <w:pPr>
              <w:rPr>
                <w:rFonts w:ascii="Times New Roman" w:hAnsi="Times New Roman" w:cs="Times New Roman"/>
                <w:sz w:val="18"/>
                <w:szCs w:val="18"/>
              </w:rPr>
            </w:pPr>
            <w:hyperlink r:id="rId421" w:tooltip="Tennessee" w:history="1">
              <w:r w:rsidRPr="00CB02B4">
                <w:rPr>
                  <w:rStyle w:val="Hyperlink"/>
                  <w:rFonts w:ascii="Times New Roman" w:hAnsi="Times New Roman" w:cs="Times New Roman"/>
                  <w:b/>
                  <w:bCs/>
                  <w:color w:val="auto"/>
                  <w:sz w:val="18"/>
                  <w:szCs w:val="18"/>
                </w:rPr>
                <w:t>Tennessee</w:t>
              </w:r>
            </w:hyperlink>
          </w:p>
          <w:p w14:paraId="4F697330" w14:textId="77777777" w:rsidR="00152A8A" w:rsidRPr="00CB02B4" w:rsidRDefault="00152A8A">
            <w:pPr>
              <w:numPr>
                <w:ilvl w:val="0"/>
                <w:numId w:val="13"/>
              </w:numPr>
              <w:jc w:val="both"/>
              <w:rPr>
                <w:rFonts w:ascii="Times New Roman" w:hAnsi="Times New Roman" w:cs="Times New Roman"/>
                <w:sz w:val="18"/>
                <w:szCs w:val="18"/>
              </w:rPr>
            </w:pPr>
            <w:hyperlink r:id="rId422" w:tooltip="John DeWitt Clinton Atkins" w:history="1">
              <w:r w:rsidRPr="00CB02B4">
                <w:rPr>
                  <w:rStyle w:val="Hyperlink"/>
                  <w:rFonts w:ascii="Times New Roman" w:hAnsi="Times New Roman" w:cs="Times New Roman"/>
                  <w:color w:val="auto"/>
                  <w:sz w:val="18"/>
                  <w:szCs w:val="18"/>
                </w:rPr>
                <w:t>John DeWitt Clinton Atkins</w:t>
              </w:r>
            </w:hyperlink>
          </w:p>
          <w:p w14:paraId="1B74DC65" w14:textId="77777777" w:rsidR="00152A8A" w:rsidRPr="00CB02B4" w:rsidRDefault="00152A8A">
            <w:pPr>
              <w:numPr>
                <w:ilvl w:val="0"/>
                <w:numId w:val="13"/>
              </w:numPr>
              <w:rPr>
                <w:rFonts w:ascii="Times New Roman" w:hAnsi="Times New Roman" w:cs="Times New Roman"/>
                <w:sz w:val="18"/>
                <w:szCs w:val="18"/>
              </w:rPr>
            </w:pPr>
            <w:hyperlink r:id="rId423" w:tooltip="Robert L. Caruthers" w:history="1">
              <w:r w:rsidRPr="00CB02B4">
                <w:rPr>
                  <w:rStyle w:val="Hyperlink"/>
                  <w:rFonts w:ascii="Times New Roman" w:hAnsi="Times New Roman" w:cs="Times New Roman"/>
                  <w:color w:val="auto"/>
                  <w:sz w:val="18"/>
                  <w:szCs w:val="18"/>
                </w:rPr>
                <w:t>Robert Looney Caruthers</w:t>
              </w:r>
            </w:hyperlink>
          </w:p>
          <w:p w14:paraId="6D37CE01" w14:textId="77777777" w:rsidR="00152A8A" w:rsidRPr="00CB02B4" w:rsidRDefault="00152A8A">
            <w:pPr>
              <w:numPr>
                <w:ilvl w:val="0"/>
                <w:numId w:val="13"/>
              </w:numPr>
              <w:rPr>
                <w:rFonts w:ascii="Times New Roman" w:hAnsi="Times New Roman" w:cs="Times New Roman"/>
                <w:sz w:val="18"/>
                <w:szCs w:val="18"/>
              </w:rPr>
            </w:pPr>
            <w:hyperlink r:id="rId424" w:tooltip="David Maney Currin" w:history="1">
              <w:r w:rsidRPr="00CB02B4">
                <w:rPr>
                  <w:rStyle w:val="Hyperlink"/>
                  <w:rFonts w:ascii="Times New Roman" w:hAnsi="Times New Roman" w:cs="Times New Roman"/>
                  <w:color w:val="auto"/>
                  <w:sz w:val="18"/>
                  <w:szCs w:val="18"/>
                </w:rPr>
                <w:t>David Maney Currin</w:t>
              </w:r>
            </w:hyperlink>
          </w:p>
          <w:p w14:paraId="10E6E8DD" w14:textId="77777777" w:rsidR="00152A8A" w:rsidRPr="00CB02B4" w:rsidRDefault="00152A8A">
            <w:pPr>
              <w:numPr>
                <w:ilvl w:val="0"/>
                <w:numId w:val="13"/>
              </w:numPr>
              <w:rPr>
                <w:rFonts w:ascii="Times New Roman" w:hAnsi="Times New Roman" w:cs="Times New Roman"/>
                <w:sz w:val="18"/>
                <w:szCs w:val="18"/>
              </w:rPr>
            </w:pPr>
            <w:hyperlink r:id="rId425" w:tooltip="William Henry DeWitt" w:history="1">
              <w:r w:rsidRPr="00CB02B4">
                <w:rPr>
                  <w:rStyle w:val="Hyperlink"/>
                  <w:rFonts w:ascii="Times New Roman" w:hAnsi="Times New Roman" w:cs="Times New Roman"/>
                  <w:color w:val="auto"/>
                  <w:sz w:val="18"/>
                  <w:szCs w:val="18"/>
                </w:rPr>
                <w:t>William Henry DeWitt</w:t>
              </w:r>
            </w:hyperlink>
          </w:p>
          <w:p w14:paraId="05801A5D" w14:textId="77777777" w:rsidR="00152A8A" w:rsidRPr="00CB02B4" w:rsidRDefault="00152A8A">
            <w:pPr>
              <w:numPr>
                <w:ilvl w:val="0"/>
                <w:numId w:val="13"/>
              </w:numPr>
              <w:rPr>
                <w:rFonts w:ascii="Times New Roman" w:hAnsi="Times New Roman" w:cs="Times New Roman"/>
                <w:sz w:val="18"/>
                <w:szCs w:val="18"/>
              </w:rPr>
            </w:pPr>
            <w:hyperlink r:id="rId426" w:tooltip="John F. House" w:history="1">
              <w:r w:rsidRPr="00CB02B4">
                <w:rPr>
                  <w:rStyle w:val="Hyperlink"/>
                  <w:rFonts w:ascii="Times New Roman" w:hAnsi="Times New Roman" w:cs="Times New Roman"/>
                  <w:color w:val="auto"/>
                  <w:sz w:val="18"/>
                  <w:szCs w:val="18"/>
                </w:rPr>
                <w:t>John Ford House</w:t>
              </w:r>
            </w:hyperlink>
          </w:p>
          <w:p w14:paraId="1E801E7B" w14:textId="77777777" w:rsidR="00152A8A" w:rsidRPr="00CB02B4" w:rsidRDefault="00152A8A">
            <w:pPr>
              <w:numPr>
                <w:ilvl w:val="0"/>
                <w:numId w:val="13"/>
              </w:numPr>
              <w:rPr>
                <w:rFonts w:ascii="Times New Roman" w:hAnsi="Times New Roman" w:cs="Times New Roman"/>
                <w:sz w:val="18"/>
                <w:szCs w:val="18"/>
              </w:rPr>
            </w:pPr>
            <w:hyperlink r:id="rId427" w:tooltip="Thomas McKissick Jones" w:history="1">
              <w:r w:rsidRPr="00CB02B4">
                <w:rPr>
                  <w:rStyle w:val="Hyperlink"/>
                  <w:rFonts w:ascii="Times New Roman" w:hAnsi="Times New Roman" w:cs="Times New Roman"/>
                  <w:color w:val="auto"/>
                  <w:sz w:val="18"/>
                  <w:szCs w:val="18"/>
                </w:rPr>
                <w:t>Thomas McKissick Jones</w:t>
              </w:r>
            </w:hyperlink>
          </w:p>
          <w:p w14:paraId="341E0D1B" w14:textId="77777777" w:rsidR="00152A8A" w:rsidRPr="00CB02B4" w:rsidRDefault="00152A8A">
            <w:pPr>
              <w:numPr>
                <w:ilvl w:val="0"/>
                <w:numId w:val="13"/>
              </w:numPr>
              <w:rPr>
                <w:rFonts w:ascii="Times New Roman" w:hAnsi="Times New Roman" w:cs="Times New Roman"/>
                <w:sz w:val="18"/>
                <w:szCs w:val="18"/>
              </w:rPr>
            </w:pPr>
            <w:hyperlink r:id="rId428" w:tooltip="James Houston Thomas" w:history="1">
              <w:r w:rsidRPr="00CB02B4">
                <w:rPr>
                  <w:rStyle w:val="Hyperlink"/>
                  <w:rFonts w:ascii="Times New Roman" w:hAnsi="Times New Roman" w:cs="Times New Roman"/>
                  <w:color w:val="auto"/>
                  <w:sz w:val="18"/>
                  <w:szCs w:val="18"/>
                </w:rPr>
                <w:t>James Houston Thomas</w:t>
              </w:r>
            </w:hyperlink>
          </w:p>
          <w:p w14:paraId="7FE99607" w14:textId="77777777" w:rsidR="00152A8A" w:rsidRPr="00CB02B4" w:rsidRDefault="00152A8A" w:rsidP="00152A8A">
            <w:pPr>
              <w:rPr>
                <w:rFonts w:ascii="Times New Roman" w:hAnsi="Times New Roman" w:cs="Times New Roman"/>
                <w:sz w:val="18"/>
                <w:szCs w:val="18"/>
              </w:rPr>
            </w:pPr>
            <w:hyperlink r:id="rId429" w:tooltip="Virginia" w:history="1">
              <w:r w:rsidRPr="00CB02B4">
                <w:rPr>
                  <w:rStyle w:val="Hyperlink"/>
                  <w:rFonts w:ascii="Times New Roman" w:hAnsi="Times New Roman" w:cs="Times New Roman"/>
                  <w:b/>
                  <w:bCs/>
                  <w:color w:val="auto"/>
                  <w:sz w:val="18"/>
                  <w:szCs w:val="18"/>
                </w:rPr>
                <w:t>Virginia</w:t>
              </w:r>
            </w:hyperlink>
          </w:p>
          <w:p w14:paraId="3F2D86D9" w14:textId="77777777" w:rsidR="00152A8A" w:rsidRPr="00CB02B4" w:rsidRDefault="00152A8A">
            <w:pPr>
              <w:numPr>
                <w:ilvl w:val="0"/>
                <w:numId w:val="14"/>
              </w:numPr>
              <w:rPr>
                <w:rFonts w:ascii="Times New Roman" w:hAnsi="Times New Roman" w:cs="Times New Roman"/>
                <w:sz w:val="18"/>
                <w:szCs w:val="18"/>
              </w:rPr>
            </w:pPr>
            <w:hyperlink r:id="rId430" w:tooltip="Thomas S. Bocock" w:history="1">
              <w:r w:rsidRPr="00CB02B4">
                <w:rPr>
                  <w:rStyle w:val="Hyperlink"/>
                  <w:rFonts w:ascii="Times New Roman" w:hAnsi="Times New Roman" w:cs="Times New Roman"/>
                  <w:color w:val="auto"/>
                  <w:sz w:val="18"/>
                  <w:szCs w:val="18"/>
                </w:rPr>
                <w:t>Thomas Salem Bocock</w:t>
              </w:r>
            </w:hyperlink>
          </w:p>
          <w:p w14:paraId="509B19DC" w14:textId="77777777" w:rsidR="00152A8A" w:rsidRPr="00CB02B4" w:rsidRDefault="00152A8A">
            <w:pPr>
              <w:numPr>
                <w:ilvl w:val="0"/>
                <w:numId w:val="14"/>
              </w:numPr>
              <w:rPr>
                <w:rFonts w:ascii="Times New Roman" w:hAnsi="Times New Roman" w:cs="Times New Roman"/>
                <w:sz w:val="18"/>
                <w:szCs w:val="18"/>
              </w:rPr>
            </w:pPr>
            <w:hyperlink r:id="rId431" w:tooltip="Alexander Boteler" w:history="1">
              <w:r w:rsidRPr="00CB02B4">
                <w:rPr>
                  <w:rStyle w:val="Hyperlink"/>
                  <w:rFonts w:ascii="Times New Roman" w:hAnsi="Times New Roman" w:cs="Times New Roman"/>
                  <w:color w:val="auto"/>
                  <w:sz w:val="18"/>
                  <w:szCs w:val="18"/>
                </w:rPr>
                <w:t>Alexander Boteler</w:t>
              </w:r>
            </w:hyperlink>
          </w:p>
          <w:p w14:paraId="693BDD65" w14:textId="77777777" w:rsidR="00152A8A" w:rsidRPr="00CB02B4" w:rsidRDefault="00152A8A">
            <w:pPr>
              <w:numPr>
                <w:ilvl w:val="0"/>
                <w:numId w:val="14"/>
              </w:numPr>
              <w:rPr>
                <w:rFonts w:ascii="Times New Roman" w:hAnsi="Times New Roman" w:cs="Times New Roman"/>
                <w:sz w:val="18"/>
                <w:szCs w:val="18"/>
              </w:rPr>
            </w:pPr>
            <w:hyperlink r:id="rId432" w:tooltip="John White Brockenbrough" w:history="1">
              <w:r w:rsidRPr="00CB02B4">
                <w:rPr>
                  <w:rStyle w:val="Hyperlink"/>
                  <w:rFonts w:ascii="Times New Roman" w:hAnsi="Times New Roman" w:cs="Times New Roman"/>
                  <w:color w:val="auto"/>
                  <w:sz w:val="18"/>
                  <w:szCs w:val="18"/>
                </w:rPr>
                <w:t>John White Brockenbrough</w:t>
              </w:r>
            </w:hyperlink>
          </w:p>
          <w:p w14:paraId="38A948AE" w14:textId="77777777" w:rsidR="00152A8A" w:rsidRPr="00CB02B4" w:rsidRDefault="00152A8A">
            <w:pPr>
              <w:numPr>
                <w:ilvl w:val="0"/>
                <w:numId w:val="14"/>
              </w:numPr>
              <w:rPr>
                <w:rFonts w:ascii="Times New Roman" w:hAnsi="Times New Roman" w:cs="Times New Roman"/>
                <w:sz w:val="18"/>
                <w:szCs w:val="18"/>
              </w:rPr>
            </w:pPr>
            <w:hyperlink r:id="rId433" w:tooltip="Gideon D. Camden" w:history="1">
              <w:r w:rsidRPr="00CB02B4">
                <w:rPr>
                  <w:rStyle w:val="Hyperlink"/>
                  <w:rFonts w:ascii="Times New Roman" w:hAnsi="Times New Roman" w:cs="Times New Roman"/>
                  <w:color w:val="auto"/>
                  <w:sz w:val="18"/>
                  <w:szCs w:val="18"/>
                </w:rPr>
                <w:t>Gideon D. Camden</w:t>
              </w:r>
            </w:hyperlink>
            <w:r w:rsidRPr="00CB02B4">
              <w:rPr>
                <w:rFonts w:ascii="Times New Roman" w:hAnsi="Times New Roman" w:cs="Times New Roman"/>
                <w:sz w:val="18"/>
                <w:szCs w:val="18"/>
              </w:rPr>
              <w:t xml:space="preserve"> (resigned June 1861)</w:t>
            </w:r>
            <w:hyperlink r:id="rId434" w:anchor="cite_note-25" w:history="1">
              <w:r w:rsidRPr="00CB02B4">
                <w:rPr>
                  <w:rStyle w:val="Hyperlink"/>
                  <w:rFonts w:ascii="Times New Roman" w:hAnsi="Times New Roman" w:cs="Times New Roman"/>
                  <w:color w:val="auto"/>
                  <w:sz w:val="18"/>
                  <w:szCs w:val="18"/>
                  <w:vertAlign w:val="superscript"/>
                </w:rPr>
                <w:t>[25]</w:t>
              </w:r>
            </w:hyperlink>
          </w:p>
          <w:p w14:paraId="5155FEA5" w14:textId="77777777" w:rsidR="00152A8A" w:rsidRPr="00CB02B4" w:rsidRDefault="00152A8A">
            <w:pPr>
              <w:numPr>
                <w:ilvl w:val="0"/>
                <w:numId w:val="14"/>
              </w:numPr>
              <w:rPr>
                <w:rFonts w:ascii="Times New Roman" w:hAnsi="Times New Roman" w:cs="Times New Roman"/>
                <w:sz w:val="18"/>
                <w:szCs w:val="18"/>
              </w:rPr>
            </w:pPr>
            <w:hyperlink r:id="rId435" w:tooltip="Robert M. T. Hunter" w:history="1">
              <w:r w:rsidRPr="00CB02B4">
                <w:rPr>
                  <w:rStyle w:val="Hyperlink"/>
                  <w:rFonts w:ascii="Times New Roman" w:hAnsi="Times New Roman" w:cs="Times New Roman"/>
                  <w:color w:val="auto"/>
                  <w:sz w:val="18"/>
                  <w:szCs w:val="18"/>
                </w:rPr>
                <w:t>Robert M. T. Hunter</w:t>
              </w:r>
            </w:hyperlink>
          </w:p>
          <w:p w14:paraId="6B16EC10" w14:textId="77777777" w:rsidR="00152A8A" w:rsidRPr="00CB02B4" w:rsidRDefault="00152A8A">
            <w:pPr>
              <w:numPr>
                <w:ilvl w:val="0"/>
                <w:numId w:val="14"/>
              </w:numPr>
              <w:rPr>
                <w:rFonts w:ascii="Times New Roman" w:hAnsi="Times New Roman" w:cs="Times New Roman"/>
                <w:sz w:val="18"/>
                <w:szCs w:val="18"/>
              </w:rPr>
            </w:pPr>
            <w:hyperlink r:id="rId436" w:tooltip="Robert Johnston (American politician)" w:history="1">
              <w:r w:rsidRPr="00CB02B4">
                <w:rPr>
                  <w:rStyle w:val="Hyperlink"/>
                  <w:rFonts w:ascii="Times New Roman" w:hAnsi="Times New Roman" w:cs="Times New Roman"/>
                  <w:color w:val="auto"/>
                  <w:sz w:val="18"/>
                  <w:szCs w:val="18"/>
                </w:rPr>
                <w:t>Robert Johnston</w:t>
              </w:r>
            </w:hyperlink>
          </w:p>
          <w:p w14:paraId="696AFFC5" w14:textId="77777777" w:rsidR="00152A8A" w:rsidRPr="00CB02B4" w:rsidRDefault="00152A8A">
            <w:pPr>
              <w:numPr>
                <w:ilvl w:val="0"/>
                <w:numId w:val="14"/>
              </w:numPr>
              <w:rPr>
                <w:rFonts w:ascii="Times New Roman" w:hAnsi="Times New Roman" w:cs="Times New Roman"/>
                <w:sz w:val="18"/>
                <w:szCs w:val="18"/>
              </w:rPr>
            </w:pPr>
            <w:hyperlink r:id="rId437" w:tooltip="William Hamilton MacFarland" w:history="1">
              <w:r w:rsidRPr="00CB02B4">
                <w:rPr>
                  <w:rStyle w:val="Hyperlink"/>
                  <w:rFonts w:ascii="Times New Roman" w:hAnsi="Times New Roman" w:cs="Times New Roman"/>
                  <w:color w:val="auto"/>
                  <w:sz w:val="18"/>
                  <w:szCs w:val="18"/>
                </w:rPr>
                <w:t>William Hamilton MacFarland</w:t>
              </w:r>
            </w:hyperlink>
          </w:p>
          <w:p w14:paraId="48E32060" w14:textId="77777777" w:rsidR="00152A8A" w:rsidRPr="00CB02B4" w:rsidRDefault="00152A8A">
            <w:pPr>
              <w:numPr>
                <w:ilvl w:val="0"/>
                <w:numId w:val="14"/>
              </w:numPr>
              <w:rPr>
                <w:rFonts w:ascii="Times New Roman" w:hAnsi="Times New Roman" w:cs="Times New Roman"/>
                <w:sz w:val="18"/>
                <w:szCs w:val="18"/>
              </w:rPr>
            </w:pPr>
            <w:hyperlink r:id="rId438" w:tooltip="James M. Mason" w:history="1">
              <w:r w:rsidRPr="00CB02B4">
                <w:rPr>
                  <w:rStyle w:val="Hyperlink"/>
                  <w:rFonts w:ascii="Times New Roman" w:hAnsi="Times New Roman" w:cs="Times New Roman"/>
                  <w:color w:val="auto"/>
                  <w:sz w:val="18"/>
                  <w:szCs w:val="18"/>
                </w:rPr>
                <w:t>James M. Mason</w:t>
              </w:r>
            </w:hyperlink>
          </w:p>
          <w:p w14:paraId="4C5DEDB9" w14:textId="77777777" w:rsidR="00152A8A" w:rsidRPr="00CB02B4" w:rsidRDefault="00152A8A">
            <w:pPr>
              <w:numPr>
                <w:ilvl w:val="0"/>
                <w:numId w:val="14"/>
              </w:numPr>
              <w:rPr>
                <w:rFonts w:ascii="Times New Roman" w:hAnsi="Times New Roman" w:cs="Times New Roman"/>
                <w:sz w:val="18"/>
                <w:szCs w:val="18"/>
              </w:rPr>
            </w:pPr>
            <w:hyperlink r:id="rId439" w:tooltip="Walter Preston (American politician)" w:history="1">
              <w:r w:rsidRPr="00CB02B4">
                <w:rPr>
                  <w:rStyle w:val="Hyperlink"/>
                  <w:rFonts w:ascii="Times New Roman" w:hAnsi="Times New Roman" w:cs="Times New Roman"/>
                  <w:color w:val="auto"/>
                  <w:sz w:val="18"/>
                  <w:szCs w:val="18"/>
                </w:rPr>
                <w:t>Walter Preston</w:t>
              </w:r>
            </w:hyperlink>
          </w:p>
          <w:p w14:paraId="4A75ACCC" w14:textId="77777777" w:rsidR="00152A8A" w:rsidRPr="00CB02B4" w:rsidRDefault="00152A8A">
            <w:pPr>
              <w:numPr>
                <w:ilvl w:val="0"/>
                <w:numId w:val="14"/>
              </w:numPr>
              <w:rPr>
                <w:rFonts w:ascii="Times New Roman" w:hAnsi="Times New Roman" w:cs="Times New Roman"/>
                <w:sz w:val="18"/>
                <w:szCs w:val="18"/>
              </w:rPr>
            </w:pPr>
            <w:hyperlink r:id="rId440" w:tooltip="William Ballard Preston" w:history="1">
              <w:r w:rsidRPr="00CB02B4">
                <w:rPr>
                  <w:rStyle w:val="Hyperlink"/>
                  <w:rFonts w:ascii="Times New Roman" w:hAnsi="Times New Roman" w:cs="Times New Roman"/>
                  <w:color w:val="auto"/>
                  <w:sz w:val="18"/>
                  <w:szCs w:val="18"/>
                </w:rPr>
                <w:t>William Ballard Preston</w:t>
              </w:r>
            </w:hyperlink>
          </w:p>
          <w:p w14:paraId="1F72D8BE" w14:textId="77777777" w:rsidR="00152A8A" w:rsidRPr="00CB02B4" w:rsidRDefault="00152A8A">
            <w:pPr>
              <w:numPr>
                <w:ilvl w:val="0"/>
                <w:numId w:val="14"/>
              </w:numPr>
              <w:rPr>
                <w:rFonts w:ascii="Times New Roman" w:hAnsi="Times New Roman" w:cs="Times New Roman"/>
                <w:sz w:val="18"/>
                <w:szCs w:val="18"/>
              </w:rPr>
            </w:pPr>
            <w:hyperlink r:id="rId441" w:tooltip="Roger Atkinson Pryor" w:history="1">
              <w:r w:rsidRPr="00CB02B4">
                <w:rPr>
                  <w:rStyle w:val="Hyperlink"/>
                  <w:rFonts w:ascii="Times New Roman" w:hAnsi="Times New Roman" w:cs="Times New Roman"/>
                  <w:color w:val="auto"/>
                  <w:sz w:val="18"/>
                  <w:szCs w:val="18"/>
                </w:rPr>
                <w:t>Roger Atkinson Pryor</w:t>
              </w:r>
            </w:hyperlink>
          </w:p>
          <w:p w14:paraId="13F1A135" w14:textId="77777777" w:rsidR="00152A8A" w:rsidRPr="00CB02B4" w:rsidRDefault="00152A8A">
            <w:pPr>
              <w:numPr>
                <w:ilvl w:val="0"/>
                <w:numId w:val="14"/>
              </w:numPr>
              <w:rPr>
                <w:rFonts w:ascii="Times New Roman" w:hAnsi="Times New Roman" w:cs="Times New Roman"/>
                <w:sz w:val="18"/>
                <w:szCs w:val="18"/>
              </w:rPr>
            </w:pPr>
            <w:hyperlink r:id="rId442" w:tooltip="William Cabell Rives" w:history="1">
              <w:r w:rsidRPr="00CB02B4">
                <w:rPr>
                  <w:rStyle w:val="Hyperlink"/>
                  <w:rFonts w:ascii="Times New Roman" w:hAnsi="Times New Roman" w:cs="Times New Roman"/>
                  <w:color w:val="auto"/>
                  <w:sz w:val="18"/>
                  <w:szCs w:val="18"/>
                </w:rPr>
                <w:t>William Cabell Rives</w:t>
              </w:r>
            </w:hyperlink>
          </w:p>
          <w:p w14:paraId="37C219DD" w14:textId="77777777" w:rsidR="00152A8A" w:rsidRPr="00CB02B4" w:rsidRDefault="00152A8A">
            <w:pPr>
              <w:numPr>
                <w:ilvl w:val="0"/>
                <w:numId w:val="14"/>
              </w:numPr>
              <w:rPr>
                <w:rFonts w:ascii="Times New Roman" w:hAnsi="Times New Roman" w:cs="Times New Roman"/>
                <w:sz w:val="18"/>
                <w:szCs w:val="18"/>
              </w:rPr>
            </w:pPr>
            <w:hyperlink r:id="rId443" w:tooltip="Charles Wells Russell" w:history="1">
              <w:r w:rsidRPr="00CB02B4">
                <w:rPr>
                  <w:rStyle w:val="Hyperlink"/>
                  <w:rFonts w:ascii="Times New Roman" w:hAnsi="Times New Roman" w:cs="Times New Roman"/>
                  <w:color w:val="auto"/>
                  <w:sz w:val="18"/>
                  <w:szCs w:val="18"/>
                </w:rPr>
                <w:t>Charles Wells Russell</w:t>
              </w:r>
            </w:hyperlink>
          </w:p>
          <w:p w14:paraId="2C670230" w14:textId="77777777" w:rsidR="00152A8A" w:rsidRPr="00CB02B4" w:rsidRDefault="00152A8A">
            <w:pPr>
              <w:numPr>
                <w:ilvl w:val="0"/>
                <w:numId w:val="14"/>
              </w:numPr>
              <w:rPr>
                <w:rFonts w:ascii="Times New Roman" w:hAnsi="Times New Roman" w:cs="Times New Roman"/>
                <w:sz w:val="18"/>
                <w:szCs w:val="18"/>
              </w:rPr>
            </w:pPr>
            <w:hyperlink r:id="rId444" w:tooltip="Robert Eden Scott" w:history="1">
              <w:r w:rsidRPr="00CB02B4">
                <w:rPr>
                  <w:rStyle w:val="Hyperlink"/>
                  <w:rFonts w:ascii="Times New Roman" w:hAnsi="Times New Roman" w:cs="Times New Roman"/>
                  <w:color w:val="auto"/>
                  <w:sz w:val="18"/>
                  <w:szCs w:val="18"/>
                </w:rPr>
                <w:t>Robert Eden Scott</w:t>
              </w:r>
            </w:hyperlink>
          </w:p>
          <w:p w14:paraId="06CBA92F" w14:textId="77777777" w:rsidR="00152A8A" w:rsidRPr="00CB02B4" w:rsidRDefault="00152A8A">
            <w:pPr>
              <w:numPr>
                <w:ilvl w:val="0"/>
                <w:numId w:val="14"/>
              </w:numPr>
              <w:rPr>
                <w:rFonts w:ascii="Times New Roman" w:hAnsi="Times New Roman" w:cs="Times New Roman"/>
                <w:sz w:val="18"/>
                <w:szCs w:val="18"/>
              </w:rPr>
            </w:pPr>
            <w:hyperlink r:id="rId445" w:tooltip="James Seddon" w:history="1">
              <w:r w:rsidRPr="00CB02B4">
                <w:rPr>
                  <w:rStyle w:val="Hyperlink"/>
                  <w:rFonts w:ascii="Times New Roman" w:hAnsi="Times New Roman" w:cs="Times New Roman"/>
                  <w:color w:val="auto"/>
                  <w:sz w:val="18"/>
                  <w:szCs w:val="18"/>
                </w:rPr>
                <w:t>James Alexander Seddon</w:t>
              </w:r>
            </w:hyperlink>
          </w:p>
          <w:p w14:paraId="4E2616F6" w14:textId="77777777" w:rsidR="00152A8A" w:rsidRPr="00CB02B4" w:rsidRDefault="00152A8A">
            <w:pPr>
              <w:numPr>
                <w:ilvl w:val="0"/>
                <w:numId w:val="14"/>
              </w:numPr>
              <w:rPr>
                <w:rFonts w:ascii="Times New Roman" w:hAnsi="Times New Roman" w:cs="Times New Roman"/>
                <w:sz w:val="18"/>
                <w:szCs w:val="18"/>
              </w:rPr>
            </w:pPr>
            <w:hyperlink r:id="rId446" w:tooltip="Waller Redd Staples" w:history="1">
              <w:r w:rsidRPr="00CB02B4">
                <w:rPr>
                  <w:rStyle w:val="Hyperlink"/>
                  <w:rFonts w:ascii="Times New Roman" w:hAnsi="Times New Roman" w:cs="Times New Roman"/>
                  <w:color w:val="auto"/>
                  <w:sz w:val="18"/>
                  <w:szCs w:val="18"/>
                </w:rPr>
                <w:t>Waller Redd Staples</w:t>
              </w:r>
            </w:hyperlink>
          </w:p>
          <w:p w14:paraId="264BBFA0" w14:textId="77777777" w:rsidR="00152A8A" w:rsidRPr="00CB02B4" w:rsidRDefault="00152A8A">
            <w:pPr>
              <w:numPr>
                <w:ilvl w:val="0"/>
                <w:numId w:val="14"/>
              </w:numPr>
              <w:rPr>
                <w:rFonts w:ascii="Times New Roman" w:hAnsi="Times New Roman" w:cs="Times New Roman"/>
                <w:sz w:val="18"/>
                <w:szCs w:val="18"/>
              </w:rPr>
            </w:pPr>
            <w:hyperlink r:id="rId447" w:tooltip="John Tyler" w:history="1">
              <w:r w:rsidRPr="00CB02B4">
                <w:rPr>
                  <w:rStyle w:val="Hyperlink"/>
                  <w:rFonts w:ascii="Times New Roman" w:hAnsi="Times New Roman" w:cs="Times New Roman"/>
                  <w:color w:val="auto"/>
                  <w:sz w:val="18"/>
                  <w:szCs w:val="18"/>
                </w:rPr>
                <w:t>John Tyler</w:t>
              </w:r>
            </w:hyperlink>
            <w:r w:rsidRPr="00CB02B4">
              <w:rPr>
                <w:rFonts w:ascii="Times New Roman" w:hAnsi="Times New Roman" w:cs="Times New Roman"/>
                <w:sz w:val="18"/>
                <w:szCs w:val="18"/>
              </w:rPr>
              <w:t xml:space="preserve"> (died January 18, 1862)</w:t>
            </w:r>
          </w:p>
          <w:p w14:paraId="430311F3" w14:textId="77777777" w:rsidR="00152A8A" w:rsidRPr="00CB02B4" w:rsidRDefault="00152A8A" w:rsidP="00152A8A">
            <w:pPr>
              <w:rPr>
                <w:rFonts w:ascii="Times New Roman" w:hAnsi="Times New Roman" w:cs="Times New Roman"/>
                <w:sz w:val="18"/>
                <w:szCs w:val="18"/>
              </w:rPr>
            </w:pPr>
            <w:hyperlink r:id="rId448" w:tooltip="Territory of Arizona (Confederate States)" w:history="1">
              <w:r w:rsidRPr="00CB02B4">
                <w:rPr>
                  <w:rStyle w:val="Hyperlink"/>
                  <w:rFonts w:ascii="Times New Roman" w:hAnsi="Times New Roman" w:cs="Times New Roman"/>
                  <w:b/>
                  <w:bCs/>
                  <w:color w:val="auto"/>
                  <w:sz w:val="18"/>
                  <w:szCs w:val="18"/>
                </w:rPr>
                <w:t>Arizona Territory</w:t>
              </w:r>
            </w:hyperlink>
          </w:p>
          <w:p w14:paraId="67D4734A" w14:textId="77777777" w:rsidR="00152A8A" w:rsidRPr="00CB02B4" w:rsidRDefault="00152A8A">
            <w:pPr>
              <w:numPr>
                <w:ilvl w:val="0"/>
                <w:numId w:val="15"/>
              </w:numPr>
              <w:rPr>
                <w:rFonts w:ascii="Times New Roman" w:hAnsi="Times New Roman" w:cs="Times New Roman"/>
                <w:sz w:val="18"/>
                <w:szCs w:val="18"/>
              </w:rPr>
            </w:pPr>
            <w:hyperlink r:id="rId449" w:tooltip="G. H. Oury" w:history="1">
              <w:r w:rsidRPr="00CB02B4">
                <w:rPr>
                  <w:rStyle w:val="Hyperlink"/>
                  <w:rFonts w:ascii="Times New Roman" w:hAnsi="Times New Roman" w:cs="Times New Roman"/>
                  <w:color w:val="auto"/>
                  <w:sz w:val="18"/>
                  <w:szCs w:val="18"/>
                </w:rPr>
                <w:t>Granville Henderson Oury</w:t>
              </w:r>
            </w:hyperlink>
          </w:p>
        </w:tc>
      </w:tr>
    </w:tbl>
    <w:p w14:paraId="26B1EF1F" w14:textId="132F340F" w:rsidR="00CE2309" w:rsidRDefault="001C2FF0" w:rsidP="00CE2309">
      <w:pPr>
        <w:shd w:val="clear" w:color="auto" w:fill="000000" w:themeFill="text1"/>
        <w:jc w:val="center"/>
        <w:rPr>
          <w:rFonts w:ascii="Times New Roman" w:hAnsi="Times New Roman" w:cs="Times New Roman"/>
          <w:b/>
          <w:bCs/>
          <w:sz w:val="18"/>
          <w:szCs w:val="18"/>
        </w:rPr>
      </w:pPr>
      <w:r w:rsidRPr="007A1BA8">
        <w:rPr>
          <w:rFonts w:ascii="Times New Roman" w:hAnsi="Times New Roman" w:cs="Times New Roman"/>
          <w:b/>
          <w:bCs/>
          <w:sz w:val="18"/>
          <w:szCs w:val="18"/>
        </w:rPr>
        <w:lastRenderedPageBreak/>
        <w:t>The Continental Congress</w:t>
      </w:r>
    </w:p>
    <w:p w14:paraId="005B4501" w14:textId="77ACAE2A" w:rsidR="001C2FF0" w:rsidRPr="00CE2309" w:rsidRDefault="00CE2309" w:rsidP="007A1BA8">
      <w:pPr>
        <w:jc w:val="both"/>
        <w:rPr>
          <w:rFonts w:ascii="Times New Roman" w:hAnsi="Times New Roman" w:cs="Times New Roman"/>
          <w:sz w:val="18"/>
          <w:szCs w:val="18"/>
        </w:rPr>
      </w:pPr>
      <w:r w:rsidRPr="00CE2309">
        <w:rPr>
          <w:rFonts w:ascii="Times New Roman" w:hAnsi="Times New Roman" w:cs="Times New Roman"/>
          <w:sz w:val="18"/>
          <w:szCs w:val="18"/>
        </w:rPr>
        <w:lastRenderedPageBreak/>
        <w:t xml:space="preserve">The Continental Congress </w:t>
      </w:r>
      <w:r w:rsidR="001C2FF0" w:rsidRPr="00CE2309">
        <w:rPr>
          <w:rFonts w:ascii="Times New Roman" w:hAnsi="Times New Roman" w:cs="Times New Roman"/>
          <w:sz w:val="18"/>
          <w:szCs w:val="18"/>
        </w:rPr>
        <w:t>was a pivotal governing body during the British-American Revolutionary War, uniting the Thirteen Colonies in their struggle for independence from British rule.</w:t>
      </w:r>
    </w:p>
    <w:p w14:paraId="7CD01E74" w14:textId="740A3537" w:rsidR="001C2FF0" w:rsidRPr="007A1BA8" w:rsidRDefault="001C2FF0" w:rsidP="007A1BA8">
      <w:pPr>
        <w:jc w:val="both"/>
        <w:rPr>
          <w:rFonts w:ascii="Times New Roman" w:hAnsi="Times New Roman" w:cs="Times New Roman"/>
          <w:sz w:val="18"/>
          <w:szCs w:val="18"/>
        </w:rPr>
      </w:pPr>
      <w:r w:rsidRPr="007A1BA8">
        <w:rPr>
          <w:rFonts w:ascii="Times New Roman" w:hAnsi="Times New Roman" w:cs="Times New Roman"/>
          <w:b/>
          <w:bCs/>
          <w:sz w:val="18"/>
          <w:szCs w:val="18"/>
        </w:rPr>
        <w:t xml:space="preserve">Formation and Structure: </w:t>
      </w:r>
      <w:r w:rsidRPr="007A1BA8">
        <w:rPr>
          <w:rFonts w:ascii="Times New Roman" w:hAnsi="Times New Roman" w:cs="Times New Roman"/>
          <w:sz w:val="18"/>
          <w:szCs w:val="18"/>
        </w:rPr>
        <w:t>The Continental Congress was established in response to growing tensions between the British North American colonies and the British government, particularly following the passage of the Intolerable Acts in 1774. It consisted of delegates from the Thirteen Colonies, with the First Continental Congress convening on September 5, 1774, in Philadelphia. The Congress aimed to address colonial grievances and organize resistance against British policies.</w:t>
      </w:r>
    </w:p>
    <w:p w14:paraId="572D53CE" w14:textId="77777777" w:rsidR="001C2FF0" w:rsidRPr="00CE2309" w:rsidRDefault="001C2FF0">
      <w:pPr>
        <w:pStyle w:val="ListParagraph"/>
        <w:numPr>
          <w:ilvl w:val="0"/>
          <w:numId w:val="23"/>
        </w:numPr>
        <w:jc w:val="both"/>
        <w:rPr>
          <w:rFonts w:ascii="Times New Roman" w:hAnsi="Times New Roman" w:cs="Times New Roman"/>
          <w:sz w:val="18"/>
          <w:szCs w:val="18"/>
        </w:rPr>
      </w:pPr>
      <w:r w:rsidRPr="00CE2309">
        <w:rPr>
          <w:rFonts w:ascii="Times New Roman" w:hAnsi="Times New Roman" w:cs="Times New Roman"/>
          <w:b/>
          <w:bCs/>
          <w:sz w:val="18"/>
          <w:szCs w:val="18"/>
        </w:rPr>
        <w:t>First Continental Congress (1774)</w:t>
      </w:r>
      <w:r w:rsidRPr="00CE2309">
        <w:rPr>
          <w:rFonts w:ascii="Times New Roman" w:hAnsi="Times New Roman" w:cs="Times New Roman"/>
          <w:sz w:val="18"/>
          <w:szCs w:val="18"/>
        </w:rPr>
        <w:t>: This Congress focused on addressing colonial rights and grievances. It adopted the Declaration of Rights and Grievances, asserting the colonies' rights and calling for a boycott of British goods if the Intolerable Acts were not repealed.</w:t>
      </w:r>
    </w:p>
    <w:p w14:paraId="00F4F5DC" w14:textId="77777777" w:rsidR="001C2FF0" w:rsidRPr="00CE2309" w:rsidRDefault="001C2FF0">
      <w:pPr>
        <w:pStyle w:val="ListParagraph"/>
        <w:numPr>
          <w:ilvl w:val="0"/>
          <w:numId w:val="23"/>
        </w:numPr>
        <w:jc w:val="both"/>
        <w:rPr>
          <w:rFonts w:ascii="Times New Roman" w:hAnsi="Times New Roman" w:cs="Times New Roman"/>
          <w:sz w:val="18"/>
          <w:szCs w:val="18"/>
        </w:rPr>
      </w:pPr>
      <w:r w:rsidRPr="00CE2309">
        <w:rPr>
          <w:rFonts w:ascii="Times New Roman" w:hAnsi="Times New Roman" w:cs="Times New Roman"/>
          <w:b/>
          <w:bCs/>
          <w:sz w:val="18"/>
          <w:szCs w:val="18"/>
        </w:rPr>
        <w:t>Second Continental Congress (1775-1781)</w:t>
      </w:r>
      <w:r w:rsidRPr="00CE2309">
        <w:rPr>
          <w:rFonts w:ascii="Times New Roman" w:hAnsi="Times New Roman" w:cs="Times New Roman"/>
          <w:sz w:val="18"/>
          <w:szCs w:val="18"/>
        </w:rPr>
        <w:t>: Convening shortly after the outbreak of hostilities in April 1775, this Congress took on a more active role in governance. It established the Continental Army, appointed George Washington as its commander, and ultimately declared independence from Britain on July 4, 1776, with the adoption of the Declaration of Independence.</w:t>
      </w:r>
    </w:p>
    <w:p w14:paraId="50889B3D" w14:textId="77777777" w:rsidR="001C2FF0" w:rsidRPr="00CE2309" w:rsidRDefault="001C2FF0">
      <w:pPr>
        <w:pStyle w:val="ListParagraph"/>
        <w:numPr>
          <w:ilvl w:val="0"/>
          <w:numId w:val="23"/>
        </w:numPr>
        <w:jc w:val="both"/>
        <w:rPr>
          <w:rFonts w:ascii="Times New Roman" w:hAnsi="Times New Roman" w:cs="Times New Roman"/>
          <w:sz w:val="18"/>
          <w:szCs w:val="18"/>
        </w:rPr>
      </w:pPr>
      <w:r w:rsidRPr="00CE2309">
        <w:rPr>
          <w:rFonts w:ascii="Times New Roman" w:hAnsi="Times New Roman" w:cs="Times New Roman"/>
          <w:b/>
          <w:bCs/>
          <w:sz w:val="18"/>
          <w:szCs w:val="18"/>
        </w:rPr>
        <w:t>Articles of Confederation</w:t>
      </w:r>
      <w:r w:rsidRPr="00CE2309">
        <w:rPr>
          <w:rFonts w:ascii="Times New Roman" w:hAnsi="Times New Roman" w:cs="Times New Roman"/>
          <w:sz w:val="18"/>
          <w:szCs w:val="18"/>
        </w:rPr>
        <w:t>: In 1781, the Congress ratified the Articles of Confederation, which served as the first constitution of the United States. This document established a framework for governance until it was replaced by the U.S. Constitution in 1789.</w:t>
      </w:r>
    </w:p>
    <w:p w14:paraId="23B85458" w14:textId="77777777" w:rsidR="001C2FF0" w:rsidRPr="007A1BA8" w:rsidRDefault="001C2FF0" w:rsidP="007A1BA8">
      <w:pPr>
        <w:jc w:val="both"/>
        <w:rPr>
          <w:rFonts w:ascii="Times New Roman" w:hAnsi="Times New Roman" w:cs="Times New Roman"/>
          <w:b/>
          <w:bCs/>
          <w:sz w:val="18"/>
          <w:szCs w:val="18"/>
        </w:rPr>
      </w:pPr>
      <w:r w:rsidRPr="007A1BA8">
        <w:rPr>
          <w:rFonts w:ascii="Times New Roman" w:hAnsi="Times New Roman" w:cs="Times New Roman"/>
          <w:b/>
          <w:bCs/>
          <w:sz w:val="18"/>
          <w:szCs w:val="18"/>
        </w:rPr>
        <w:t>Significance</w:t>
      </w:r>
    </w:p>
    <w:p w14:paraId="71888976" w14:textId="77777777" w:rsidR="001C2FF0" w:rsidRDefault="001C2FF0" w:rsidP="007A1BA8">
      <w:pPr>
        <w:jc w:val="both"/>
        <w:rPr>
          <w:rFonts w:ascii="Times New Roman" w:hAnsi="Times New Roman" w:cs="Times New Roman"/>
          <w:sz w:val="18"/>
          <w:szCs w:val="18"/>
        </w:rPr>
      </w:pPr>
      <w:r w:rsidRPr="007A1BA8">
        <w:rPr>
          <w:rFonts w:ascii="Times New Roman" w:hAnsi="Times New Roman" w:cs="Times New Roman"/>
          <w:sz w:val="18"/>
          <w:szCs w:val="18"/>
        </w:rPr>
        <w:t xml:space="preserve">The Continental Congress played a crucial role in uniting the colonies against British rule and laying the groundwork for the establishment of the United States' government. The Congress served as the </w:t>
      </w:r>
      <w:r w:rsidRPr="007A1BA8">
        <w:rPr>
          <w:rFonts w:ascii="Times New Roman" w:hAnsi="Times New Roman" w:cs="Times New Roman"/>
          <w:b/>
          <w:bCs/>
          <w:sz w:val="18"/>
          <w:szCs w:val="18"/>
        </w:rPr>
        <w:t>de facto</w:t>
      </w:r>
      <w:r w:rsidRPr="007A1BA8">
        <w:rPr>
          <w:rFonts w:ascii="Times New Roman" w:hAnsi="Times New Roman" w:cs="Times New Roman"/>
          <w:sz w:val="18"/>
          <w:szCs w:val="18"/>
        </w:rPr>
        <w:t xml:space="preserve"> national government during the Revolutionary War, coordinating military efforts and diplomatic relations. The decisions made by the Congress were instrumental in shaping the future of the nation and establishing principles of democracy and representation. In summary, the Continental Congress was a foundational institution in United States history, representing the collective will of the colonies and leading them toward independence and self-governance. Its legacy continues to influence the structure and function of the U.S. government today.</w:t>
      </w:r>
    </w:p>
    <w:p w14:paraId="5CED06BD" w14:textId="77777777" w:rsidR="00194815" w:rsidRPr="00194815" w:rsidRDefault="00194815" w:rsidP="00194815">
      <w:pPr>
        <w:shd w:val="clear" w:color="auto" w:fill="000000" w:themeFill="text1"/>
        <w:jc w:val="center"/>
        <w:rPr>
          <w:rFonts w:ascii="Times New Roman" w:hAnsi="Times New Roman" w:cs="Times New Roman"/>
          <w:b/>
          <w:bCs/>
          <w:sz w:val="20"/>
          <w:szCs w:val="20"/>
        </w:rPr>
      </w:pPr>
      <w:r w:rsidRPr="00194815">
        <w:rPr>
          <w:rFonts w:ascii="Times New Roman" w:hAnsi="Times New Roman" w:cs="Times New Roman"/>
          <w:b/>
          <w:bCs/>
          <w:sz w:val="20"/>
          <w:szCs w:val="20"/>
        </w:rPr>
        <w:t>NY Senate District 20</w:t>
      </w:r>
    </w:p>
    <w:p w14:paraId="0C2872C8" w14:textId="77777777" w:rsidR="00194815" w:rsidRPr="00194815" w:rsidRDefault="00194815" w:rsidP="00194815">
      <w:pPr>
        <w:jc w:val="center"/>
        <w:rPr>
          <w:rFonts w:ascii="Times New Roman" w:hAnsi="Times New Roman" w:cs="Times New Roman"/>
          <w:b/>
          <w:bCs/>
          <w:sz w:val="18"/>
          <w:szCs w:val="18"/>
        </w:rPr>
      </w:pPr>
      <w:hyperlink r:id="rId450" w:history="1">
        <w:r w:rsidRPr="00194815">
          <w:rPr>
            <w:rStyle w:val="Hyperlink"/>
            <w:rFonts w:ascii="Times New Roman" w:hAnsi="Times New Roman" w:cs="Times New Roman"/>
            <w:b/>
            <w:bCs/>
            <w:sz w:val="18"/>
            <w:szCs w:val="18"/>
          </w:rPr>
          <w:t xml:space="preserve">Senator </w:t>
        </w:r>
        <w:proofErr w:type="spellStart"/>
        <w:r w:rsidRPr="00194815">
          <w:rPr>
            <w:rStyle w:val="Hyperlink"/>
            <w:rFonts w:ascii="Times New Roman" w:hAnsi="Times New Roman" w:cs="Times New Roman"/>
            <w:b/>
            <w:bCs/>
            <w:sz w:val="18"/>
            <w:szCs w:val="18"/>
          </w:rPr>
          <w:t>Zellnor</w:t>
        </w:r>
        <w:proofErr w:type="spellEnd"/>
        <w:r w:rsidRPr="00194815">
          <w:rPr>
            <w:rStyle w:val="Hyperlink"/>
            <w:rFonts w:ascii="Times New Roman" w:hAnsi="Times New Roman" w:cs="Times New Roman"/>
            <w:b/>
            <w:bCs/>
            <w:sz w:val="18"/>
            <w:szCs w:val="18"/>
          </w:rPr>
          <w:t xml:space="preserve"> Myrie</w:t>
        </w:r>
      </w:hyperlink>
    </w:p>
    <w:p w14:paraId="06C80846" w14:textId="77777777" w:rsidR="00194815" w:rsidRPr="00194815" w:rsidRDefault="00194815" w:rsidP="00194815">
      <w:pPr>
        <w:jc w:val="both"/>
        <w:rPr>
          <w:rFonts w:ascii="Times New Roman" w:hAnsi="Times New Roman" w:cs="Times New Roman"/>
          <w:b/>
          <w:bCs/>
          <w:sz w:val="18"/>
          <w:szCs w:val="18"/>
        </w:rPr>
      </w:pPr>
      <w:r w:rsidRPr="00194815">
        <w:rPr>
          <w:rFonts w:ascii="Times New Roman" w:hAnsi="Times New Roman" w:cs="Times New Roman"/>
          <w:b/>
          <w:bCs/>
          <w:sz w:val="18"/>
          <w:szCs w:val="18"/>
        </w:rPr>
        <w:t>Central Brooklyn</w:t>
      </w:r>
    </w:p>
    <w:p w14:paraId="42F21FF3" w14:textId="77777777" w:rsidR="00194815" w:rsidRPr="00194815" w:rsidRDefault="00194815" w:rsidP="00194815">
      <w:pPr>
        <w:jc w:val="both"/>
        <w:rPr>
          <w:rFonts w:ascii="Times New Roman" w:hAnsi="Times New Roman" w:cs="Times New Roman"/>
          <w:sz w:val="18"/>
          <w:szCs w:val="18"/>
        </w:rPr>
      </w:pPr>
      <w:r w:rsidRPr="00194815">
        <w:rPr>
          <w:rFonts w:ascii="Times New Roman" w:hAnsi="Times New Roman" w:cs="Times New Roman"/>
          <w:sz w:val="18"/>
          <w:szCs w:val="18"/>
        </w:rPr>
        <w:t>Our District includes a range of Central Brooklyn neighborhoods: Crown Heights, East Flatbush, Park Slope, Prospect Heights, Prospect Lefferts Gardens and Windsor Terrace. It contains many of New York's cultural treasures including Prospect Park, the Brooklyn Museum, the Brooklyn Botanic Garden, the Brooklyn Children's Museum and the Weeksville Heritage Center.</w:t>
      </w:r>
    </w:p>
    <w:p w14:paraId="6934CFC9" w14:textId="77777777" w:rsidR="00CB02B4" w:rsidRDefault="00CB02B4" w:rsidP="00194815">
      <w:pPr>
        <w:jc w:val="both"/>
        <w:rPr>
          <w:rFonts w:ascii="Times New Roman" w:hAnsi="Times New Roman" w:cs="Times New Roman"/>
          <w:sz w:val="18"/>
          <w:szCs w:val="18"/>
        </w:rPr>
      </w:pPr>
    </w:p>
    <w:p w14:paraId="04A3D2CB" w14:textId="4EB0A19C" w:rsidR="00CE2309" w:rsidRPr="007A1BA8" w:rsidRDefault="00CE2309" w:rsidP="00CE2309">
      <w:pPr>
        <w:jc w:val="center"/>
        <w:rPr>
          <w:rFonts w:ascii="Times New Roman" w:hAnsi="Times New Roman" w:cs="Times New Roman"/>
          <w:sz w:val="18"/>
          <w:szCs w:val="18"/>
        </w:rPr>
      </w:pPr>
      <w:r>
        <w:rPr>
          <w:rFonts w:ascii="Times New Roman" w:hAnsi="Times New Roman" w:cs="Times New Roman"/>
          <w:sz w:val="18"/>
          <w:szCs w:val="18"/>
        </w:rPr>
        <w:t xml:space="preserve">--- </w:t>
      </w:r>
      <w:r w:rsidR="00B554A2" w:rsidRPr="00194815">
        <w:rPr>
          <w:rFonts w:ascii="Times New Roman" w:hAnsi="Times New Roman" w:cs="Times New Roman"/>
          <w:b/>
          <w:bCs/>
          <w:sz w:val="18"/>
          <w:szCs w:val="18"/>
        </w:rPr>
        <w:t>TO BE CONTINUED</w:t>
      </w:r>
      <w:r w:rsidR="00B554A2">
        <w:rPr>
          <w:rFonts w:ascii="Times New Roman" w:hAnsi="Times New Roman" w:cs="Times New Roman"/>
          <w:sz w:val="18"/>
          <w:szCs w:val="18"/>
        </w:rPr>
        <w:t xml:space="preserve"> </w:t>
      </w:r>
      <w:r>
        <w:rPr>
          <w:rFonts w:ascii="Times New Roman" w:hAnsi="Times New Roman" w:cs="Times New Roman"/>
          <w:sz w:val="18"/>
          <w:szCs w:val="18"/>
        </w:rPr>
        <w:t>---</w:t>
      </w:r>
    </w:p>
    <w:p>
      <w:pPr>
        <w:pageBreakBefore/>
      </w:pPr>
      <w:r>
        <w:rPr>
          <w:rFonts w:ascii="Montserrat" w:hAnsi="Montserrat" w:cs="Montserrat"/>
          <w:b/>
          <w:i w:val="0"/>
          <w:color w:val="B9975B"/>
          <w:sz w:val="20"/>
        </w:rPr>
        <w:t>THE RESEARCH DOSSIER</w:t>
      </w:r>
    </w:p>
    <w:p>
      <w:pPr>
        <w:jc w:val="center"/>
      </w:pPr>
      <w:r>
        <w:rPr>
          <w:rFonts w:ascii="EB Garamond" w:hAnsi="EB Garamond" w:cs="EB Garamond"/>
          <w:b/>
          <w:i w:val="0"/>
          <w:color w:val="1B2A41"/>
          <w:sz w:val="32"/>
        </w:rPr>
        <w:t>Research Brief: The Founding-Era Cluster</w:t>
      </w:r>
    </w:p>
    <w:p>
      <w:pPr>
        <w:keepNext/>
        <w:spacing w:before="240"/>
      </w:pPr>
      <w:r>
        <w:rPr>
          <w:rFonts w:ascii="EB Garamond" w:hAnsi="EB Garamond" w:cs="EB Garamond"/>
          <w:b/>
          <w:i w:val="0"/>
          <w:color w:val="1B2A41"/>
          <w:sz w:val="28"/>
        </w:rPr>
        <w:t>Continental Congress · Congress of the Confederation · Society of the Cincinnati</w:t>
      </w:r>
    </w:p>
    <w:p>
      <w:pPr>
        <w:jc w:val="both"/>
      </w:pPr>
      <w:r>
        <w:rPr>
          <w:rFonts w:ascii="EB Garamond" w:hAnsi="EB Garamond" w:cs="EB Garamond"/>
          <w:b w:val="0"/>
          <w:i/>
          <w:color w:val="4A5568"/>
          <w:sz w:val="21"/>
        </w:rPr>
        <w:t xml:space="preserve">Research dossier for an educational exhibit on New York's reinventions. Sources: three raw scraped docs in </w:t>
      </w:r>
      <w:r>
        <w:rPr>
          <w:rFonts w:ascii="Montserrat" w:hAnsi="Montserrat" w:cs="Montserrat"/>
          <w:b w:val="0"/>
          <w:i w:val="0"/>
          <w:color w:val="3A4356"/>
          <w:sz w:val="16"/>
        </w:rPr>
        <w:t>raw/</w:t>
      </w:r>
      <w:r>
        <w:rPr>
          <w:rFonts w:ascii="EB Garamond" w:hAnsi="EB Garamond" w:cs="EB Garamond"/>
          <w:b w:val="0"/>
          <w:i/>
          <w:color w:val="4A5568"/>
          <w:sz w:val="21"/>
        </w:rPr>
        <w:t>, verified against the historical record (Library of Congress, Founders Online/National Archives, Yale Avalon Project, Documentary History of the Ratification of the Constitution, Society of the Cincinnati / American Revolution Institute).</w:t>
      </w:r>
    </w:p>
    <w:p>
      <w:pPr>
        <w:pBdr>
          <w:bottom w:val="single" w:sz="6" w:space="1" w:color="B9975B"/>
        </w:pBdr>
      </w:pPr>
    </w:p>
    <w:p>
      <w:pPr>
        <w:keepNext/>
        <w:spacing w:before="240"/>
      </w:pPr>
      <w:r>
        <w:rPr>
          <w:rFonts w:ascii="EB Garamond" w:hAnsi="EB Garamond" w:cs="EB Garamond"/>
          <w:b/>
          <w:i w:val="0"/>
          <w:color w:val="1B2A41"/>
          <w:sz w:val="28"/>
        </w:rPr>
        <w:t>1) CLAIMS — key claims made in the raw docs</w:t>
      </w:r>
    </w:p>
    <w:p>
      <w:pPr>
        <w:keepNext/>
      </w:pPr>
      <w:r>
        <w:rPr>
          <w:rFonts w:ascii="EB Garamond" w:hAnsi="EB Garamond" w:cs="EB Garamond"/>
          <w:b/>
          <w:i w:val="0"/>
          <w:color w:val="B54E1F"/>
          <w:sz w:val="23"/>
        </w:rPr>
        <w:t xml:space="preserve">From </w:t>
      </w:r>
      <w:r>
        <w:rPr>
          <w:rFonts w:ascii="Montserrat" w:hAnsi="Montserrat" w:cs="Montserrat"/>
          <w:b w:val="0"/>
          <w:i w:val="0"/>
          <w:color w:val="3A4356"/>
          <w:sz w:val="18"/>
        </w:rPr>
        <w:t>Continental Congress - NYC.md</w:t>
      </w:r>
    </w:p>
    <w:p>
      <w:pPr>
        <w:jc w:val="both"/>
      </w:pPr>
      <w:r>
        <w:rPr>
          <w:rFonts w:ascii="EB Garamond" w:hAnsi="EB Garamond" w:cs="EB Garamond"/>
          <w:b w:val="0"/>
          <w:i w:val="0"/>
          <w:color w:val="26282E"/>
          <w:sz w:val="21"/>
        </w:rPr>
        <w:t xml:space="preserve">1. The Continental Congress was the pivotal governing body of the Revolution, uniting the Thirteen Colonies. 2. The First Continental Congress convened </w:t>
      </w:r>
      <w:r>
        <w:rPr>
          <w:rFonts w:ascii="EB Garamond" w:hAnsi="EB Garamond" w:cs="EB Garamond"/>
          <w:b/>
          <w:i w:val="0"/>
          <w:color w:val="26282E"/>
          <w:sz w:val="21"/>
        </w:rPr>
        <w:t>September 5, 1774, in Philadelphia</w:t>
      </w:r>
      <w:r>
        <w:rPr>
          <w:rFonts w:ascii="EB Garamond" w:hAnsi="EB Garamond" w:cs="EB Garamond"/>
          <w:b w:val="0"/>
          <w:i w:val="0"/>
          <w:color w:val="26282E"/>
          <w:sz w:val="21"/>
        </w:rPr>
        <w:t xml:space="preserve">, in response to the Intolerable Acts, and adopted a Declaration of Rights and Grievances plus a boycott of British goods. 3. The Second Continental Congress (1775–1781) created the Continental Army, appointed George Washington commander, and adopted the Declaration of Independence on </w:t>
      </w:r>
      <w:r>
        <w:rPr>
          <w:rFonts w:ascii="EB Garamond" w:hAnsi="EB Garamond" w:cs="EB Garamond"/>
          <w:b/>
          <w:i w:val="0"/>
          <w:color w:val="26282E"/>
          <w:sz w:val="21"/>
        </w:rPr>
        <w:t>July 4, 1776</w:t>
      </w:r>
      <w:r>
        <w:rPr>
          <w:rFonts w:ascii="EB Garamond" w:hAnsi="EB Garamond" w:cs="EB Garamond"/>
          <w:b w:val="0"/>
          <w:i w:val="0"/>
          <w:color w:val="26282E"/>
          <w:sz w:val="21"/>
        </w:rPr>
        <w:t xml:space="preserve">. 4. The Articles of Confederation were ratified in </w:t>
      </w:r>
      <w:r>
        <w:rPr>
          <w:rFonts w:ascii="EB Garamond" w:hAnsi="EB Garamond" w:cs="EB Garamond"/>
          <w:b/>
          <w:i w:val="0"/>
          <w:color w:val="26282E"/>
          <w:sz w:val="21"/>
        </w:rPr>
        <w:t>1781</w:t>
      </w:r>
      <w:r>
        <w:rPr>
          <w:rFonts w:ascii="EB Garamond" w:hAnsi="EB Garamond" w:cs="EB Garamond"/>
          <w:b w:val="0"/>
          <w:i w:val="0"/>
          <w:color w:val="26282E"/>
          <w:sz w:val="21"/>
        </w:rPr>
        <w:t xml:space="preserve">, serving as the first U.S. constitution until the Constitution took effect in 1789. 5. New York City (NYC article text) was "the national capital of the United States from </w:t>
      </w:r>
      <w:r>
        <w:rPr>
          <w:rFonts w:ascii="EB Garamond" w:hAnsi="EB Garamond" w:cs="EB Garamond"/>
          <w:b/>
          <w:i w:val="0"/>
          <w:color w:val="26282E"/>
          <w:sz w:val="21"/>
        </w:rPr>
        <w:t>1785 until 1790</w:t>
      </w:r>
      <w:r>
        <w:rPr>
          <w:rFonts w:ascii="EB Garamond" w:hAnsi="EB Garamond" w:cs="EB Garamond"/>
          <w:b w:val="0"/>
          <w:i w:val="0"/>
          <w:color w:val="26282E"/>
          <w:sz w:val="21"/>
        </w:rPr>
        <w:t>" after independence.</w:t>
      </w:r>
    </w:p>
    <w:p>
      <w:pPr>
        <w:keepNext/>
      </w:pPr>
      <w:r>
        <w:rPr>
          <w:rFonts w:ascii="EB Garamond" w:hAnsi="EB Garamond" w:cs="EB Garamond"/>
          <w:b/>
          <w:i w:val="0"/>
          <w:color w:val="B54E1F"/>
          <w:sz w:val="23"/>
        </w:rPr>
        <w:t xml:space="preserve">From </w:t>
      </w:r>
      <w:r>
        <w:rPr>
          <w:rFonts w:ascii="Montserrat" w:hAnsi="Montserrat" w:cs="Montserrat"/>
          <w:b w:val="0"/>
          <w:i w:val="0"/>
          <w:color w:val="3A4356"/>
          <w:sz w:val="18"/>
        </w:rPr>
        <w:t>Congress of the Confederation or United States in Congress Assembled - NEW.md</w:t>
      </w:r>
    </w:p>
    <w:p>
      <w:pPr>
        <w:jc w:val="both"/>
      </w:pPr>
      <w:r>
        <w:rPr>
          <w:rFonts w:ascii="EB Garamond" w:hAnsi="EB Garamond" w:cs="EB Garamond"/>
          <w:b w:val="0"/>
          <w:i w:val="0"/>
          <w:color w:val="26282E"/>
          <w:sz w:val="21"/>
        </w:rPr>
        <w:t xml:space="preserve">6. The Congress of the Confederation ("United States in Congress Assembled") governed from </w:t>
      </w:r>
      <w:r>
        <w:rPr>
          <w:rFonts w:ascii="EB Garamond" w:hAnsi="EB Garamond" w:cs="EB Garamond"/>
          <w:b/>
          <w:i w:val="0"/>
          <w:color w:val="26282E"/>
          <w:sz w:val="21"/>
        </w:rPr>
        <w:t>March 1, 1781 to March 3, 1789</w:t>
      </w:r>
      <w:r>
        <w:rPr>
          <w:rFonts w:ascii="EB Garamond" w:hAnsi="EB Garamond" w:cs="EB Garamond"/>
          <w:b w:val="0"/>
          <w:i w:val="0"/>
          <w:color w:val="26282E"/>
          <w:sz w:val="21"/>
        </w:rPr>
        <w:t xml:space="preserve">; unicameral; one vote per state; created by the Articles upon ratification, replacing the Second Continental Congress; Charles Thomson continued as secretary. 7. Major acts: creation of the </w:t>
      </w:r>
      <w:r>
        <w:rPr>
          <w:rFonts w:ascii="EB Garamond" w:hAnsi="EB Garamond" w:cs="EB Garamond"/>
          <w:b/>
          <w:i w:val="0"/>
          <w:color w:val="26282E"/>
          <w:sz w:val="21"/>
        </w:rPr>
        <w:t>Bank of the United States</w:t>
      </w:r>
      <w:r>
        <w:rPr>
          <w:rFonts w:ascii="EB Garamond" w:hAnsi="EB Garamond" w:cs="EB Garamond"/>
          <w:b w:val="0"/>
          <w:i w:val="0"/>
          <w:color w:val="26282E"/>
          <w:sz w:val="21"/>
        </w:rPr>
        <w:t xml:space="preserve"> (the doc calls it "now known as the First Bank"), the </w:t>
      </w:r>
      <w:r>
        <w:rPr>
          <w:rFonts w:ascii="EB Garamond" w:hAnsi="EB Garamond" w:cs="EB Garamond"/>
          <w:b/>
          <w:i w:val="0"/>
          <w:color w:val="26282E"/>
          <w:sz w:val="21"/>
        </w:rPr>
        <w:t>Land Ordinances of 1784 and 1785</w:t>
      </w:r>
      <w:r>
        <w:rPr>
          <w:rFonts w:ascii="EB Garamond" w:hAnsi="EB Garamond" w:cs="EB Garamond"/>
          <w:b w:val="0"/>
          <w:i w:val="0"/>
          <w:color w:val="26282E"/>
          <w:sz w:val="21"/>
        </w:rPr>
        <w:t xml:space="preserve">, and the </w:t>
      </w:r>
      <w:r>
        <w:rPr>
          <w:rFonts w:ascii="EB Garamond" w:hAnsi="EB Garamond" w:cs="EB Garamond"/>
          <w:b/>
          <w:i w:val="0"/>
          <w:color w:val="26282E"/>
          <w:sz w:val="21"/>
        </w:rPr>
        <w:t>Northwest Ordinance (1787)</w:t>
      </w:r>
      <w:r>
        <w:rPr>
          <w:rFonts w:ascii="EB Garamond" w:hAnsi="EB Garamond" w:cs="EB Garamond"/>
          <w:b w:val="0"/>
          <w:i w:val="0"/>
          <w:color w:val="26282E"/>
          <w:sz w:val="21"/>
        </w:rPr>
        <w:t xml:space="preserve">. 8. The Treaty of Paris was signed </w:t>
      </w:r>
      <w:r>
        <w:rPr>
          <w:rFonts w:ascii="EB Garamond" w:hAnsi="EB Garamond" w:cs="EB Garamond"/>
          <w:b/>
          <w:i w:val="0"/>
          <w:color w:val="26282E"/>
          <w:sz w:val="21"/>
        </w:rPr>
        <w:t>September 3, 1783</w:t>
      </w:r>
      <w:r>
        <w:rPr>
          <w:rFonts w:ascii="EB Garamond" w:hAnsi="EB Garamond" w:cs="EB Garamond"/>
          <w:b w:val="0"/>
          <w:i w:val="0"/>
          <w:color w:val="26282E"/>
          <w:sz w:val="21"/>
        </w:rPr>
        <w:t xml:space="preserve"> and ratified by Congress sitting at the </w:t>
      </w:r>
      <w:r>
        <w:rPr>
          <w:rFonts w:ascii="EB Garamond" w:hAnsi="EB Garamond" w:cs="EB Garamond"/>
          <w:b/>
          <w:i w:val="0"/>
          <w:color w:val="26282E"/>
          <w:sz w:val="21"/>
        </w:rPr>
        <w:t>Maryland State House, Annapolis, on January 14, 1784</w:t>
      </w:r>
      <w:r>
        <w:rPr>
          <w:rFonts w:ascii="EB Garamond" w:hAnsi="EB Garamond" w:cs="EB Garamond"/>
          <w:b w:val="0"/>
          <w:i w:val="0"/>
          <w:color w:val="26282E"/>
          <w:sz w:val="21"/>
        </w:rPr>
        <w:t xml:space="preserve">; Washington resigned his commission there on </w:t>
      </w:r>
      <w:r>
        <w:rPr>
          <w:rFonts w:ascii="EB Garamond" w:hAnsi="EB Garamond" w:cs="EB Garamond"/>
          <w:b/>
          <w:i w:val="0"/>
          <w:color w:val="26282E"/>
          <w:sz w:val="21"/>
        </w:rPr>
        <w:t>December 23, 1783</w:t>
      </w:r>
      <w:r>
        <w:rPr>
          <w:rFonts w:ascii="EB Garamond" w:hAnsi="EB Garamond" w:cs="EB Garamond"/>
          <w:b w:val="0"/>
          <w:i w:val="0"/>
          <w:color w:val="26282E"/>
          <w:sz w:val="21"/>
        </w:rPr>
        <w:t xml:space="preserve"> after bidding his officers farewell at </w:t>
      </w:r>
      <w:r>
        <w:rPr>
          <w:rFonts w:ascii="EB Garamond" w:hAnsi="EB Garamond" w:cs="EB Garamond"/>
          <w:b/>
          <w:i w:val="0"/>
          <w:color w:val="26282E"/>
          <w:sz w:val="21"/>
        </w:rPr>
        <w:t>Fraunces Tavern</w:t>
      </w:r>
      <w:r>
        <w:rPr>
          <w:rFonts w:ascii="EB Garamond" w:hAnsi="EB Garamond" w:cs="EB Garamond"/>
          <w:b w:val="0"/>
          <w:i w:val="0"/>
          <w:color w:val="26282E"/>
          <w:sz w:val="21"/>
        </w:rPr>
        <w:t xml:space="preserve">. 9. Congress left Philadelphia in </w:t>
      </w:r>
      <w:r>
        <w:rPr>
          <w:rFonts w:ascii="EB Garamond" w:hAnsi="EB Garamond" w:cs="EB Garamond"/>
          <w:b/>
          <w:i w:val="0"/>
          <w:color w:val="26282E"/>
          <w:sz w:val="21"/>
        </w:rPr>
        <w:t>June 1783</w:t>
      </w:r>
      <w:r>
        <w:rPr>
          <w:rFonts w:ascii="EB Garamond" w:hAnsi="EB Garamond" w:cs="EB Garamond"/>
          <w:b w:val="0"/>
          <w:i w:val="0"/>
          <w:color w:val="26282E"/>
          <w:sz w:val="21"/>
        </w:rPr>
        <w:t xml:space="preserve"> after a protest by several hundred Continental Army soldiers, then met successively at </w:t>
      </w:r>
      <w:r>
        <w:rPr>
          <w:rFonts w:ascii="EB Garamond" w:hAnsi="EB Garamond" w:cs="EB Garamond"/>
          <w:b/>
          <w:i w:val="0"/>
          <w:color w:val="26282E"/>
          <w:sz w:val="21"/>
        </w:rPr>
        <w:t>Princeton, Annapolis, Trenton, and (from January 1785) New York City</w:t>
      </w:r>
      <w:r>
        <w:rPr>
          <w:rFonts w:ascii="EB Garamond" w:hAnsi="EB Garamond" w:cs="EB Garamond"/>
          <w:b w:val="0"/>
          <w:i w:val="0"/>
          <w:color w:val="26282E"/>
          <w:sz w:val="21"/>
        </w:rPr>
        <w:t xml:space="preserve">. 10. Confederation debt was nearly </w:t>
      </w:r>
      <w:r>
        <w:rPr>
          <w:rFonts w:ascii="EB Garamond" w:hAnsi="EB Garamond" w:cs="EB Garamond"/>
          <w:b/>
          <w:i w:val="0"/>
          <w:color w:val="26282E"/>
          <w:sz w:val="21"/>
        </w:rPr>
        <w:t>$40 million in 1784</w:t>
      </w:r>
      <w:r>
        <w:rPr>
          <w:rFonts w:ascii="EB Garamond" w:hAnsi="EB Garamond" w:cs="EB Garamond"/>
          <w:b w:val="0"/>
          <w:i w:val="0"/>
          <w:color w:val="26282E"/>
          <w:sz w:val="21"/>
        </w:rPr>
        <w:t xml:space="preserve"> ($8M foreign); Congress twice proposed a 5% import-duty amendment — rejected first by Rhode Island and Virginia (1781), then by New York (1783). 11. The </w:t>
      </w:r>
      <w:r>
        <w:rPr>
          <w:rFonts w:ascii="EB Garamond" w:hAnsi="EB Garamond" w:cs="EB Garamond"/>
          <w:b/>
          <w:i w:val="0"/>
          <w:color w:val="26282E"/>
          <w:sz w:val="21"/>
        </w:rPr>
        <w:t>Annapolis Convention (1786)</w:t>
      </w:r>
      <w:r>
        <w:rPr>
          <w:rFonts w:ascii="EB Garamond" w:hAnsi="EB Garamond" w:cs="EB Garamond"/>
          <w:b w:val="0"/>
          <w:i w:val="0"/>
          <w:color w:val="26282E"/>
          <w:sz w:val="21"/>
        </w:rPr>
        <w:t xml:space="preserve"> (Maryland–Virginia Potomac disputes, expanded) called for the </w:t>
      </w:r>
      <w:r>
        <w:rPr>
          <w:rFonts w:ascii="EB Garamond" w:hAnsi="EB Garamond" w:cs="EB Garamond"/>
          <w:b/>
          <w:i w:val="0"/>
          <w:color w:val="26282E"/>
          <w:sz w:val="21"/>
        </w:rPr>
        <w:t>Philadelphia Convention of 1787</w:t>
      </w:r>
      <w:r>
        <w:rPr>
          <w:rFonts w:ascii="EB Garamond" w:hAnsi="EB Garamond" w:cs="EB Garamond"/>
          <w:b w:val="0"/>
          <w:i w:val="0"/>
          <w:color w:val="26282E"/>
          <w:sz w:val="21"/>
        </w:rPr>
        <w:t xml:space="preserve">; the Constitution was drafted </w:t>
      </w:r>
      <w:r>
        <w:rPr>
          <w:rFonts w:ascii="EB Garamond" w:hAnsi="EB Garamond" w:cs="EB Garamond"/>
          <w:b/>
          <w:i w:val="0"/>
          <w:color w:val="26282E"/>
          <w:sz w:val="21"/>
        </w:rPr>
        <w:t>September 17, 1787</w:t>
      </w:r>
      <w:r>
        <w:rPr>
          <w:rFonts w:ascii="EB Garamond" w:hAnsi="EB Garamond" w:cs="EB Garamond"/>
          <w:b w:val="0"/>
          <w:i w:val="0"/>
          <w:color w:val="26282E"/>
          <w:sz w:val="21"/>
        </w:rPr>
        <w:t xml:space="preserve">, ratified by nine states by </w:t>
      </w:r>
      <w:r>
        <w:rPr>
          <w:rFonts w:ascii="EB Garamond" w:hAnsi="EB Garamond" w:cs="EB Garamond"/>
          <w:b/>
          <w:i w:val="0"/>
          <w:color w:val="26282E"/>
          <w:sz w:val="21"/>
        </w:rPr>
        <w:t>June 1788</w:t>
      </w:r>
      <w:r>
        <w:rPr>
          <w:rFonts w:ascii="EB Garamond" w:hAnsi="EB Garamond" w:cs="EB Garamond"/>
          <w:b w:val="0"/>
          <w:i w:val="0"/>
          <w:color w:val="26282E"/>
          <w:sz w:val="21"/>
        </w:rPr>
        <w:t xml:space="preserve">, and the Confederation Congress set the election timeline (electors chosen January 7, 1789; electors vote February 4, 1789; new government seated March 4, 1789). 12. Congress formed a quorum for the last time </w:t>
      </w:r>
      <w:r>
        <w:rPr>
          <w:rFonts w:ascii="EB Garamond" w:hAnsi="EB Garamond" w:cs="EB Garamond"/>
          <w:b/>
          <w:i w:val="0"/>
          <w:color w:val="26282E"/>
          <w:sz w:val="21"/>
        </w:rPr>
        <w:t>October 10, 1788</w:t>
      </w:r>
      <w:r>
        <w:rPr>
          <w:rFonts w:ascii="EB Garamond" w:hAnsi="EB Garamond" w:cs="EB Garamond"/>
          <w:b w:val="0"/>
          <w:i w:val="0"/>
          <w:color w:val="26282E"/>
          <w:sz w:val="21"/>
        </w:rPr>
        <w:t xml:space="preserve">; the final meeting was </w:t>
      </w:r>
      <w:r>
        <w:rPr>
          <w:rFonts w:ascii="EB Garamond" w:hAnsi="EB Garamond" w:cs="EB Garamond"/>
          <w:b/>
          <w:i w:val="0"/>
          <w:color w:val="26282E"/>
          <w:sz w:val="21"/>
        </w:rPr>
        <w:t>March 2, 1789</w:t>
      </w:r>
      <w:r>
        <w:rPr>
          <w:rFonts w:ascii="EB Garamond" w:hAnsi="EB Garamond" w:cs="EB Garamond"/>
          <w:b w:val="0"/>
          <w:i w:val="0"/>
          <w:color w:val="26282E"/>
          <w:sz w:val="21"/>
        </w:rPr>
        <w:t xml:space="preserve">, when only </w:t>
      </w:r>
      <w:r>
        <w:rPr>
          <w:rFonts w:ascii="EB Garamond" w:hAnsi="EB Garamond" w:cs="EB Garamond"/>
          <w:b/>
          <w:i w:val="0"/>
          <w:color w:val="26282E"/>
          <w:sz w:val="21"/>
        </w:rPr>
        <w:t>Philip Pell</w:t>
      </w:r>
      <w:r>
        <w:rPr>
          <w:rFonts w:ascii="EB Garamond" w:hAnsi="EB Garamond" w:cs="EB Garamond"/>
          <w:b w:val="0"/>
          <w:i w:val="0"/>
          <w:color w:val="26282E"/>
          <w:sz w:val="21"/>
        </w:rPr>
        <w:t xml:space="preserve"> appeared and adjourned the body </w:t>
      </w:r>
      <w:r>
        <w:rPr>
          <w:rFonts w:ascii="EB Garamond" w:hAnsi="EB Garamond" w:cs="EB Garamond"/>
          <w:b w:val="0"/>
          <w:i/>
          <w:color w:val="26282E"/>
          <w:sz w:val="21"/>
        </w:rPr>
        <w:t>sine die</w:t>
      </w:r>
      <w:r>
        <w:rPr>
          <w:rFonts w:ascii="EB Garamond" w:hAnsi="EB Garamond" w:cs="EB Garamond"/>
          <w:b w:val="0"/>
          <w:i w:val="0"/>
          <w:color w:val="26282E"/>
          <w:sz w:val="21"/>
        </w:rPr>
        <w:t xml:space="preserve">. 13. Session-by-session table (verified, see §2): Philadelphia → Nassau Hall, Princeton (June 30, 1783) → Maryland State House, Annapolis (Nov 26, 1783) → French Arms Tavern, Trenton (Nov 1, 1784) → </w:t>
      </w:r>
      <w:r>
        <w:rPr>
          <w:rFonts w:ascii="EB Garamond" w:hAnsi="EB Garamond" w:cs="EB Garamond"/>
          <w:b/>
          <w:i w:val="0"/>
          <w:color w:val="26282E"/>
          <w:sz w:val="21"/>
        </w:rPr>
        <w:t>City Hall, New York (from January 11, 1785)</w:t>
      </w:r>
      <w:r>
        <w:rPr>
          <w:rFonts w:ascii="EB Garamond" w:hAnsi="EB Garamond" w:cs="EB Garamond"/>
          <w:b w:val="0"/>
          <w:i w:val="0"/>
          <w:color w:val="26282E"/>
          <w:sz w:val="21"/>
        </w:rPr>
        <w:t xml:space="preserve">; the Eighth Congress moved to the </w:t>
      </w:r>
      <w:r>
        <w:rPr>
          <w:rFonts w:ascii="EB Garamond" w:hAnsi="EB Garamond" w:cs="EB Garamond"/>
          <w:b/>
          <w:i w:val="0"/>
          <w:color w:val="26282E"/>
          <w:sz w:val="21"/>
        </w:rPr>
        <w:t>Walter Livingston House</w:t>
      </w:r>
      <w:r>
        <w:rPr>
          <w:rFonts w:ascii="EB Garamond" w:hAnsi="EB Garamond" w:cs="EB Garamond"/>
          <w:b w:val="0"/>
          <w:i w:val="0"/>
          <w:color w:val="26282E"/>
          <w:sz w:val="21"/>
        </w:rPr>
        <w:t xml:space="preserve"> (Oct 8, 1788) after the City Hall chamber was refitted for the new government; presidents from Samuel Huntington (first) to Cyrus Griffin (last); ten presidents under the Articles. 14. A </w:t>
      </w:r>
      <w:r>
        <w:rPr>
          <w:rFonts w:ascii="EB Garamond" w:hAnsi="EB Garamond" w:cs="EB Garamond"/>
          <w:b/>
          <w:i w:val="0"/>
          <w:color w:val="26282E"/>
          <w:sz w:val="21"/>
        </w:rPr>
        <w:t>Committee of the States</w:t>
      </w:r>
      <w:r>
        <w:rPr>
          <w:rFonts w:ascii="EB Garamond" w:hAnsi="EB Garamond" w:cs="EB Garamond"/>
          <w:b w:val="0"/>
          <w:i w:val="0"/>
          <w:color w:val="26282E"/>
          <w:sz w:val="21"/>
        </w:rPr>
        <w:t xml:space="preserve"> (one member per state, to act during recess) existed on paper, was proposed by Jefferson's drafting context, was actually set up in </w:t>
      </w:r>
      <w:r>
        <w:rPr>
          <w:rFonts w:ascii="EB Garamond" w:hAnsi="EB Garamond" w:cs="EB Garamond"/>
          <w:b/>
          <w:i w:val="0"/>
          <w:color w:val="26282E"/>
          <w:sz w:val="21"/>
        </w:rPr>
        <w:t>1784</w:t>
      </w:r>
      <w:r>
        <w:rPr>
          <w:rFonts w:ascii="EB Garamond" w:hAnsi="EB Garamond" w:cs="EB Garamond"/>
          <w:b w:val="0"/>
          <w:i w:val="0"/>
          <w:color w:val="26282E"/>
          <w:sz w:val="21"/>
        </w:rPr>
        <w:t xml:space="preserve">, "quarrelled very soon," and never achieved a quorum. 15. Wall Street claims: Washington took the oath </w:t>
      </w:r>
      <w:r>
        <w:rPr>
          <w:rFonts w:ascii="EB Garamond" w:hAnsi="EB Garamond" w:cs="EB Garamond"/>
          <w:b/>
          <w:i w:val="0"/>
          <w:color w:val="26282E"/>
          <w:sz w:val="21"/>
        </w:rPr>
        <w:t>on the balcony of Federal Hall, April 30, 1789</w:t>
      </w:r>
      <w:r>
        <w:rPr>
          <w:rFonts w:ascii="EB Garamond" w:hAnsi="EB Garamond" w:cs="EB Garamond"/>
          <w:b w:val="0"/>
          <w:i w:val="0"/>
          <w:color w:val="26282E"/>
          <w:sz w:val="21"/>
        </w:rPr>
        <w:t xml:space="preserve">; "this was also the location of the passing of the Bill of Rights"; Hamilton is buried at Trinity Church. 16. </w:t>
      </w:r>
      <w:r>
        <w:rPr>
          <w:rFonts w:ascii="EB Garamond" w:hAnsi="EB Garamond" w:cs="EB Garamond"/>
          <w:b/>
          <w:i w:val="0"/>
          <w:color w:val="26282E"/>
          <w:sz w:val="21"/>
        </w:rPr>
        <w:t>[FICTITIOUS/FABRICATED — see §3]</w:t>
      </w:r>
      <w:r>
        <w:rPr>
          <w:rFonts w:ascii="EB Garamond" w:hAnsi="EB Garamond" w:cs="EB Garamond"/>
          <w:b w:val="0"/>
          <w:i w:val="0"/>
          <w:color w:val="26282E"/>
          <w:sz w:val="21"/>
        </w:rPr>
        <w:t xml:space="preserve"> A claimed "1977 restoration of New Amsterdam": the city seal's date changed from 1664 to </w:t>
      </w:r>
      <w:r>
        <w:rPr>
          <w:rFonts w:ascii="EB Garamond" w:hAnsi="EB Garamond" w:cs="EB Garamond"/>
          <w:b/>
          <w:i w:val="0"/>
          <w:color w:val="26282E"/>
          <w:sz w:val="21"/>
        </w:rPr>
        <w:t>1625</w:t>
      </w:r>
      <w:r>
        <w:rPr>
          <w:rFonts w:ascii="EB Garamond" w:hAnsi="EB Garamond" w:cs="EB Garamond"/>
          <w:b w:val="0"/>
          <w:i w:val="0"/>
          <w:color w:val="26282E"/>
          <w:sz w:val="21"/>
        </w:rPr>
        <w:t xml:space="preserve"> "to establish New York City as the 51st territorial state of the United States," a "legislative coup"; the city has flown a "Flag of Convenience (FOC)" since 1977; "New Amsterdam recaptured control of the territory" circa 1977. 17. The doc also hauls in long unrelated passages: NYC flag/seal symbolism, the Mailer–Breslin 1969 "51st State" mayoral campaign, Bella Abzug's biography, Time Inc./Luce/McCormick history, chartalism and fiat money, prize law, Wall Street's slave market (1711–1762), the Dutch origins of Wall Street ("Het Cingel"), and the </w:t>
      </w:r>
      <w:r>
        <w:rPr>
          <w:rFonts w:ascii="EB Garamond" w:hAnsi="EB Garamond" w:cs="EB Garamond"/>
          <w:b/>
          <w:i w:val="0"/>
          <w:color w:val="26282E"/>
          <w:sz w:val="21"/>
        </w:rPr>
        <w:t>Provisional Congress of the Confederate States (1861–62)</w:t>
      </w:r>
      <w:r>
        <w:rPr>
          <w:rFonts w:ascii="EB Garamond" w:hAnsi="EB Garamond" w:cs="EB Garamond"/>
          <w:b w:val="0"/>
          <w:i w:val="0"/>
          <w:color w:val="26282E"/>
          <w:sz w:val="21"/>
        </w:rPr>
        <w:t>.</w:t>
      </w:r>
    </w:p>
    <w:p>
      <w:pPr>
        <w:keepNext/>
      </w:pPr>
      <w:r>
        <w:rPr>
          <w:rFonts w:ascii="EB Garamond" w:hAnsi="EB Garamond" w:cs="EB Garamond"/>
          <w:b/>
          <w:i w:val="0"/>
          <w:color w:val="B54E1F"/>
          <w:sz w:val="23"/>
        </w:rPr>
        <w:t xml:space="preserve">From </w:t>
      </w:r>
      <w:r>
        <w:rPr>
          <w:rFonts w:ascii="Montserrat" w:hAnsi="Montserrat" w:cs="Montserrat"/>
          <w:b w:val="0"/>
          <w:i w:val="0"/>
          <w:color w:val="3A4356"/>
          <w:sz w:val="18"/>
        </w:rPr>
        <w:t>List of original members of the Society of the Cincinnati.md</w:t>
      </w:r>
    </w:p>
    <w:p>
      <w:pPr>
        <w:jc w:val="both"/>
      </w:pPr>
      <w:r>
        <w:rPr>
          <w:rFonts w:ascii="EB Garamond" w:hAnsi="EB Garamond" w:cs="EB Garamond"/>
          <w:b w:val="0"/>
          <w:i w:val="0"/>
          <w:color w:val="26282E"/>
          <w:sz w:val="21"/>
        </w:rPr>
        <w:t xml:space="preserve">18. The Society of the Cincinnati is a fraternal, hereditary society founded in </w:t>
      </w:r>
      <w:r>
        <w:rPr>
          <w:rFonts w:ascii="EB Garamond" w:hAnsi="EB Garamond" w:cs="EB Garamond"/>
          <w:b/>
          <w:i w:val="0"/>
          <w:color w:val="26282E"/>
          <w:sz w:val="21"/>
        </w:rPr>
        <w:t>1783</w:t>
      </w:r>
      <w:r>
        <w:rPr>
          <w:rFonts w:ascii="EB Garamond" w:hAnsi="EB Garamond" w:cs="EB Garamond"/>
          <w:b w:val="0"/>
          <w:i w:val="0"/>
          <w:color w:val="26282E"/>
          <w:sz w:val="21"/>
        </w:rPr>
        <w:t xml:space="preserve"> to commemorate the Revolution; membership largely restricted to descendants of Continental Army/Navy officers (plus French Army/Navy officers above certain ranks). 19. It is named for </w:t>
      </w:r>
      <w:r>
        <w:rPr>
          <w:rFonts w:ascii="EB Garamond" w:hAnsi="EB Garamond" w:cs="EB Garamond"/>
          <w:b/>
          <w:i w:val="0"/>
          <w:color w:val="26282E"/>
          <w:sz w:val="21"/>
        </w:rPr>
        <w:t>Lucius Quinctius Cincinnatus</w:t>
      </w:r>
      <w:r>
        <w:rPr>
          <w:rFonts w:ascii="EB Garamond" w:hAnsi="EB Garamond" w:cs="EB Garamond"/>
          <w:b w:val="0"/>
          <w:i w:val="0"/>
          <w:color w:val="26282E"/>
          <w:sz w:val="21"/>
        </w:rPr>
        <w:t xml:space="preserve">, the Roman who left his plow, served as Dictator, won, and relinquished power; motto </w:t>
      </w:r>
      <w:r>
        <w:rPr>
          <w:rFonts w:ascii="EB Garamond" w:hAnsi="EB Garamond" w:cs="EB Garamond"/>
          <w:b w:val="0"/>
          <w:i/>
          <w:color w:val="26282E"/>
          <w:sz w:val="21"/>
        </w:rPr>
        <w:t>Omnia reliquit servare rempublicam</w:t>
      </w:r>
      <w:r>
        <w:rPr>
          <w:rFonts w:ascii="EB Garamond" w:hAnsi="EB Garamond" w:cs="EB Garamond"/>
          <w:b w:val="0"/>
          <w:i w:val="0"/>
          <w:color w:val="26282E"/>
          <w:sz w:val="21"/>
        </w:rPr>
        <w:t xml:space="preserve">. 20. The concept was </w:t>
      </w:r>
      <w:r>
        <w:rPr>
          <w:rFonts w:ascii="EB Garamond" w:hAnsi="EB Garamond" w:cs="EB Garamond"/>
          <w:b/>
          <w:i w:val="0"/>
          <w:color w:val="26282E"/>
          <w:sz w:val="21"/>
        </w:rPr>
        <w:t>Major General Henry Knox's</w:t>
      </w:r>
      <w:r>
        <w:rPr>
          <w:rFonts w:ascii="EB Garamond" w:hAnsi="EB Garamond" w:cs="EB Garamond"/>
          <w:b w:val="0"/>
          <w:i w:val="0"/>
          <w:color w:val="26282E"/>
          <w:sz w:val="21"/>
        </w:rPr>
        <w:t xml:space="preserve">; the first meeting was held in </w:t>
      </w:r>
      <w:r>
        <w:rPr>
          <w:rFonts w:ascii="EB Garamond" w:hAnsi="EB Garamond" w:cs="EB Garamond"/>
          <w:b/>
          <w:i w:val="0"/>
          <w:color w:val="26282E"/>
          <w:sz w:val="21"/>
        </w:rPr>
        <w:t>May 1783 at the Verplanck House (present-day Mount Gulian), Fishkill, New York</w:t>
      </w:r>
      <w:r>
        <w:rPr>
          <w:rFonts w:ascii="EB Garamond" w:hAnsi="EB Garamond" w:cs="EB Garamond"/>
          <w:b w:val="0"/>
          <w:i w:val="0"/>
          <w:color w:val="26282E"/>
          <w:sz w:val="21"/>
        </w:rPr>
        <w:t xml:space="preserve">, presided over by </w:t>
      </w:r>
      <w:r>
        <w:rPr>
          <w:rFonts w:ascii="EB Garamond" w:hAnsi="EB Garamond" w:cs="EB Garamond"/>
          <w:b/>
          <w:i w:val="0"/>
          <w:color w:val="26282E"/>
          <w:sz w:val="21"/>
        </w:rPr>
        <w:t>von Steuben</w:t>
      </w:r>
      <w:r>
        <w:rPr>
          <w:rFonts w:ascii="EB Garamond" w:hAnsi="EB Garamond" w:cs="EB Garamond"/>
          <w:b w:val="0"/>
          <w:i w:val="0"/>
          <w:color w:val="26282E"/>
          <w:sz w:val="21"/>
        </w:rPr>
        <w:t xml:space="preserve">, with </w:t>
      </w:r>
      <w:r>
        <w:rPr>
          <w:rFonts w:ascii="EB Garamond" w:hAnsi="EB Garamond" w:cs="EB Garamond"/>
          <w:b/>
          <w:i w:val="0"/>
          <w:color w:val="26282E"/>
          <w:sz w:val="21"/>
        </w:rPr>
        <w:t>Alexander Hamilton</w:t>
      </w:r>
      <w:r>
        <w:rPr>
          <w:rFonts w:ascii="EB Garamond" w:hAnsi="EB Garamond" w:cs="EB Garamond"/>
          <w:b w:val="0"/>
          <w:i w:val="0"/>
          <w:color w:val="26282E"/>
          <w:sz w:val="21"/>
        </w:rPr>
        <w:t xml:space="preserve"> as orator; the Institution was formally adopted </w:t>
      </w:r>
      <w:r>
        <w:rPr>
          <w:rFonts w:ascii="EB Garamond" w:hAnsi="EB Garamond" w:cs="EB Garamond"/>
          <w:b/>
          <w:i w:val="0"/>
          <w:color w:val="26282E"/>
          <w:sz w:val="21"/>
        </w:rPr>
        <w:t>May 13, 1783</w:t>
      </w:r>
      <w:r>
        <w:rPr>
          <w:rFonts w:ascii="EB Garamond" w:hAnsi="EB Garamond" w:cs="EB Garamond"/>
          <w:b w:val="0"/>
          <w:i w:val="0"/>
          <w:color w:val="26282E"/>
          <w:sz w:val="21"/>
        </w:rPr>
        <w:t xml:space="preserve">. 21. George Washington was the first </w:t>
      </w:r>
      <w:r>
        <w:rPr>
          <w:rFonts w:ascii="EB Garamond" w:hAnsi="EB Garamond" w:cs="EB Garamond"/>
          <w:b/>
          <w:i w:val="0"/>
          <w:color w:val="26282E"/>
          <w:sz w:val="21"/>
        </w:rPr>
        <w:t>President General</w:t>
      </w:r>
      <w:r>
        <w:rPr>
          <w:rFonts w:ascii="EB Garamond" w:hAnsi="EB Garamond" w:cs="EB Garamond"/>
          <w:b w:val="0"/>
          <w:i w:val="0"/>
          <w:color w:val="26282E"/>
          <w:sz w:val="21"/>
        </w:rPr>
        <w:t xml:space="preserve"> (1783 until his death in 1799), succeeded by Hamilton, then Charles Cotesworth Pinckney. 22. Within 12 months, constituent societies existed in </w:t>
      </w:r>
      <w:r>
        <w:rPr>
          <w:rFonts w:ascii="EB Garamond" w:hAnsi="EB Garamond" w:cs="EB Garamond"/>
          <w:b/>
          <w:i w:val="0"/>
          <w:color w:val="26282E"/>
          <w:sz w:val="21"/>
        </w:rPr>
        <w:t>all 13 states and in France</w:t>
      </w:r>
      <w:r>
        <w:rPr>
          <w:rFonts w:ascii="EB Garamond" w:hAnsi="EB Garamond" w:cs="EB Garamond"/>
          <w:b w:val="0"/>
          <w:i w:val="0"/>
          <w:color w:val="26282E"/>
          <w:sz w:val="21"/>
        </w:rPr>
        <w:t xml:space="preserve">; of ~5,500 eligible officers, </w:t>
      </w:r>
      <w:r>
        <w:rPr>
          <w:rFonts w:ascii="EB Garamond" w:hAnsi="EB Garamond" w:cs="EB Garamond"/>
          <w:b/>
          <w:i w:val="0"/>
          <w:color w:val="26282E"/>
          <w:sz w:val="21"/>
        </w:rPr>
        <w:t>2,150 joined</w:t>
      </w:r>
      <w:r>
        <w:rPr>
          <w:rFonts w:ascii="EB Garamond" w:hAnsi="EB Garamond" w:cs="EB Garamond"/>
          <w:b w:val="0"/>
          <w:i w:val="0"/>
          <w:color w:val="26282E"/>
          <w:sz w:val="21"/>
        </w:rPr>
        <w:t xml:space="preserve"> within a year; </w:t>
      </w:r>
      <w:r>
        <w:rPr>
          <w:rFonts w:ascii="EB Garamond" w:hAnsi="EB Garamond" w:cs="EB Garamond"/>
          <w:b/>
          <w:i w:val="0"/>
          <w:color w:val="26282E"/>
          <w:sz w:val="21"/>
        </w:rPr>
        <w:t>Louis XVI</w:t>
      </w:r>
      <w:r>
        <w:rPr>
          <w:rFonts w:ascii="EB Garamond" w:hAnsi="EB Garamond" w:cs="EB Garamond"/>
          <w:b w:val="0"/>
          <w:i w:val="0"/>
          <w:color w:val="26282E"/>
          <w:sz w:val="21"/>
        </w:rPr>
        <w:t xml:space="preserve"> ordained the French Society on </w:t>
      </w:r>
      <w:r>
        <w:rPr>
          <w:rFonts w:ascii="EB Garamond" w:hAnsi="EB Garamond" w:cs="EB Garamond"/>
          <w:b/>
          <w:i w:val="0"/>
          <w:color w:val="26282E"/>
          <w:sz w:val="21"/>
        </w:rPr>
        <w:t>July 4, 1784</w:t>
      </w:r>
      <w:r>
        <w:rPr>
          <w:rFonts w:ascii="EB Garamond" w:hAnsi="EB Garamond" w:cs="EB Garamond"/>
          <w:b w:val="0"/>
          <w:i w:val="0"/>
          <w:color w:val="26282E"/>
          <w:sz w:val="21"/>
        </w:rPr>
        <w:t xml:space="preserve"> and allowed his officers to wear the badge. 23. On </w:t>
      </w:r>
      <w:r>
        <w:rPr>
          <w:rFonts w:ascii="EB Garamond" w:hAnsi="EB Garamond" w:cs="EB Garamond"/>
          <w:b/>
          <w:i w:val="0"/>
          <w:color w:val="26282E"/>
          <w:sz w:val="21"/>
        </w:rPr>
        <w:t>June 19, 1783</w:t>
      </w:r>
      <w:r>
        <w:rPr>
          <w:rFonts w:ascii="EB Garamond" w:hAnsi="EB Garamond" w:cs="EB Garamond"/>
          <w:b w:val="0"/>
          <w:i w:val="0"/>
          <w:color w:val="26282E"/>
          <w:sz w:val="21"/>
        </w:rPr>
        <w:t xml:space="preserve"> the Society adopted the </w:t>
      </w:r>
      <w:r>
        <w:rPr>
          <w:rFonts w:ascii="EB Garamond" w:hAnsi="EB Garamond" w:cs="EB Garamond"/>
          <w:b/>
          <w:i w:val="0"/>
          <w:color w:val="26282E"/>
          <w:sz w:val="21"/>
        </w:rPr>
        <w:t>bald eagle</w:t>
      </w:r>
      <w:r>
        <w:rPr>
          <w:rFonts w:ascii="EB Garamond" w:hAnsi="EB Garamond" w:cs="EB Garamond"/>
          <w:b w:val="0"/>
          <w:i w:val="0"/>
          <w:color w:val="26282E"/>
          <w:sz w:val="21"/>
        </w:rPr>
        <w:t xml:space="preserve"> as its insignia (the second official American use of the eagle after the Great Seal); the design suggestion came from </w:t>
      </w:r>
      <w:r>
        <w:rPr>
          <w:rFonts w:ascii="EB Garamond" w:hAnsi="EB Garamond" w:cs="EB Garamond"/>
          <w:b/>
          <w:i w:val="0"/>
          <w:color w:val="26282E"/>
          <w:sz w:val="21"/>
        </w:rPr>
        <w:t>Major Pierre L'Enfant</w:t>
      </w:r>
      <w:r>
        <w:rPr>
          <w:rFonts w:ascii="EB Garamond" w:hAnsi="EB Garamond" w:cs="EB Garamond"/>
          <w:b w:val="0"/>
          <w:i w:val="0"/>
          <w:color w:val="26282E"/>
          <w:sz w:val="21"/>
        </w:rPr>
        <w:t xml:space="preserve">, who traveled to France to have the first eagles made. 24. The eagle's medallions show Cincinnatus receiving his sword from senators (obverse) and Cincinnatus at his plow crowned by Pheme (reverse); </w:t>
      </w:r>
      <w:r>
        <w:rPr>
          <w:rFonts w:ascii="EB Garamond" w:hAnsi="EB Garamond" w:cs="EB Garamond"/>
          <w:b/>
          <w:i w:val="0"/>
          <w:color w:val="26282E"/>
          <w:sz w:val="21"/>
        </w:rPr>
        <w:t>blue and white</w:t>
      </w:r>
      <w:r>
        <w:rPr>
          <w:rFonts w:ascii="EB Garamond" w:hAnsi="EB Garamond" w:cs="EB Garamond"/>
          <w:b w:val="0"/>
          <w:i w:val="0"/>
          <w:color w:val="26282E"/>
          <w:sz w:val="21"/>
        </w:rPr>
        <w:t xml:space="preserve"> symbolize the Franco-American bond; the "Diamond Eagle" was given to Washington by French naval officers (via Admiral d'Estaing's officers) in 1784 and remains the President General's badge of office. 25. </w:t>
      </w:r>
      <w:r>
        <w:rPr>
          <w:rFonts w:ascii="EB Garamond" w:hAnsi="EB Garamond" w:cs="EB Garamond"/>
          <w:b/>
          <w:i w:val="0"/>
          <w:color w:val="26282E"/>
          <w:sz w:val="21"/>
        </w:rPr>
        <w:t>Criticism:</w:t>
      </w:r>
      <w:r>
        <w:rPr>
          <w:rFonts w:ascii="EB Garamond" w:hAnsi="EB Garamond" w:cs="EB Garamond"/>
          <w:b w:val="0"/>
          <w:i w:val="0"/>
          <w:color w:val="26282E"/>
          <w:sz w:val="21"/>
        </w:rPr>
        <w:t xml:space="preserve"> Aedanus Burke (as "Cassius") attacked the Society as a revival of hereditary nobility (1783 pamphlets); </w:t>
      </w:r>
      <w:r>
        <w:rPr>
          <w:rFonts w:ascii="EB Garamond" w:hAnsi="EB Garamond" w:cs="EB Garamond"/>
          <w:b/>
          <w:i w:val="0"/>
          <w:color w:val="26282E"/>
          <w:sz w:val="21"/>
        </w:rPr>
        <w:t>Franklin</w:t>
      </w:r>
      <w:r>
        <w:rPr>
          <w:rFonts w:ascii="EB Garamond" w:hAnsi="EB Garamond" w:cs="EB Garamond"/>
          <w:b w:val="0"/>
          <w:i w:val="0"/>
          <w:color w:val="26282E"/>
          <w:sz w:val="21"/>
        </w:rPr>
        <w:t xml:space="preserve"> (letter to Sarah Bache, Jan 26, 1784) called it "an Order of hereditary Knights"; </w:t>
      </w:r>
      <w:r>
        <w:rPr>
          <w:rFonts w:ascii="EB Garamond" w:hAnsi="EB Garamond" w:cs="EB Garamond"/>
          <w:b/>
          <w:i w:val="0"/>
          <w:color w:val="26282E"/>
          <w:sz w:val="21"/>
        </w:rPr>
        <w:t>Jefferson</w:t>
      </w:r>
      <w:r>
        <w:rPr>
          <w:rFonts w:ascii="EB Garamond" w:hAnsi="EB Garamond" w:cs="EB Garamond"/>
          <w:b w:val="0"/>
          <w:i w:val="0"/>
          <w:color w:val="26282E"/>
          <w:sz w:val="21"/>
        </w:rPr>
        <w:t xml:space="preserve"> and </w:t>
      </w:r>
      <w:r>
        <w:rPr>
          <w:rFonts w:ascii="EB Garamond" w:hAnsi="EB Garamond" w:cs="EB Garamond"/>
          <w:b/>
          <w:i w:val="0"/>
          <w:color w:val="26282E"/>
          <w:sz w:val="21"/>
        </w:rPr>
        <w:t>John Adams</w:t>
      </w:r>
      <w:r>
        <w:rPr>
          <w:rFonts w:ascii="EB Garamond" w:hAnsi="EB Garamond" w:cs="EB Garamond"/>
          <w:b w:val="0"/>
          <w:i w:val="0"/>
          <w:color w:val="26282E"/>
          <w:sz w:val="21"/>
        </w:rPr>
        <w:t xml:space="preserve"> joined the outcry; </w:t>
      </w:r>
      <w:r>
        <w:rPr>
          <w:rFonts w:ascii="EB Garamond" w:hAnsi="EB Garamond" w:cs="EB Garamond"/>
          <w:b/>
          <w:i w:val="0"/>
          <w:color w:val="26282E"/>
          <w:sz w:val="21"/>
        </w:rPr>
        <w:t>Elbridge Gerry</w:t>
      </w:r>
      <w:r>
        <w:rPr>
          <w:rFonts w:ascii="EB Garamond" w:hAnsi="EB Garamond" w:cs="EB Garamond"/>
          <w:b w:val="0"/>
          <w:i w:val="0"/>
          <w:color w:val="26282E"/>
          <w:sz w:val="21"/>
        </w:rPr>
        <w:t xml:space="preserve"> warned at the Constitutional Convention that the Cincinnati could elect the chief magistrate; </w:t>
      </w:r>
      <w:r>
        <w:rPr>
          <w:rFonts w:ascii="EB Garamond" w:hAnsi="EB Garamond" w:cs="EB Garamond"/>
          <w:b/>
          <w:i w:val="0"/>
          <w:color w:val="26282E"/>
          <w:sz w:val="21"/>
        </w:rPr>
        <w:t>Mirabeau</w:t>
      </w:r>
      <w:r>
        <w:rPr>
          <w:rFonts w:ascii="EB Garamond" w:hAnsi="EB Garamond" w:cs="EB Garamond"/>
          <w:b w:val="0"/>
          <w:i w:val="0"/>
          <w:color w:val="26282E"/>
          <w:sz w:val="21"/>
        </w:rPr>
        <w:t xml:space="preserve"> published </w:t>
      </w:r>
      <w:r>
        <w:rPr>
          <w:rFonts w:ascii="EB Garamond" w:hAnsi="EB Garamond" w:cs="EB Garamond"/>
          <w:b w:val="0"/>
          <w:i/>
          <w:color w:val="26282E"/>
          <w:sz w:val="21"/>
        </w:rPr>
        <w:t>Considérations sur l'Ordre de Cincinnatus</w:t>
      </w:r>
      <w:r>
        <w:rPr>
          <w:rFonts w:ascii="EB Garamond" w:hAnsi="EB Garamond" w:cs="EB Garamond"/>
          <w:b w:val="0"/>
          <w:i w:val="0"/>
          <w:color w:val="26282E"/>
          <w:sz w:val="21"/>
        </w:rPr>
        <w:t xml:space="preserve"> (1785) at Franklin's instigation. 26. Washington, having considered abolishing the Society at the May 4, 1784 meeting, instead threatened to resign unless the heredity clauses were dropped; a revised Institution was approved by most chapters (rejected by New York, New Hampshire, Delaware), then </w:t>
      </w:r>
      <w:r>
        <w:rPr>
          <w:rFonts w:ascii="EB Garamond" w:hAnsi="EB Garamond" w:cs="EB Garamond"/>
          <w:b/>
          <w:i w:val="0"/>
          <w:color w:val="26282E"/>
          <w:sz w:val="21"/>
        </w:rPr>
        <w:t>the original charter was quietly reintroduced</w:t>
      </w:r>
      <w:r>
        <w:rPr>
          <w:rFonts w:ascii="EB Garamond" w:hAnsi="EB Garamond" w:cs="EB Garamond"/>
          <w:b w:val="0"/>
          <w:i w:val="0"/>
          <w:color w:val="26282E"/>
          <w:sz w:val="21"/>
        </w:rPr>
        <w:t xml:space="preserve">; the </w:t>
      </w:r>
      <w:r>
        <w:rPr>
          <w:rFonts w:ascii="EB Garamond" w:hAnsi="EB Garamond" w:cs="EB Garamond"/>
          <w:b/>
          <w:i w:val="0"/>
          <w:color w:val="26282E"/>
          <w:sz w:val="21"/>
        </w:rPr>
        <w:t>French society abolished heredity permanently</w:t>
      </w:r>
      <w:r>
        <w:rPr>
          <w:rFonts w:ascii="EB Garamond" w:hAnsi="EB Garamond" w:cs="EB Garamond"/>
          <w:b w:val="0"/>
          <w:i w:val="0"/>
          <w:color w:val="26282E"/>
          <w:sz w:val="21"/>
        </w:rPr>
        <w:t xml:space="preserve"> (last members admitted February 3, 1792). 27. Members developed western cities: </w:t>
      </w:r>
      <w:r>
        <w:rPr>
          <w:rFonts w:ascii="EB Garamond" w:hAnsi="EB Garamond" w:cs="EB Garamond"/>
          <w:b/>
          <w:i w:val="0"/>
          <w:color w:val="26282E"/>
          <w:sz w:val="21"/>
        </w:rPr>
        <w:t>Arthur St. Clair</w:t>
      </w:r>
      <w:r>
        <w:rPr>
          <w:rFonts w:ascii="EB Garamond" w:hAnsi="EB Garamond" w:cs="EB Garamond"/>
          <w:b w:val="0"/>
          <w:i w:val="0"/>
          <w:color w:val="26282E"/>
          <w:sz w:val="21"/>
        </w:rPr>
        <w:t xml:space="preserve"> (first governor of the Northwest Territory, Society member) renamed Losantiville as </w:t>
      </w:r>
      <w:r>
        <w:rPr>
          <w:rFonts w:ascii="EB Garamond" w:hAnsi="EB Garamond" w:cs="EB Garamond"/>
          <w:b/>
          <w:i w:val="0"/>
          <w:color w:val="26282E"/>
          <w:sz w:val="21"/>
        </w:rPr>
        <w:t>Cincinnati</w:t>
      </w:r>
      <w:r>
        <w:rPr>
          <w:rFonts w:ascii="EB Garamond" w:hAnsi="EB Garamond" w:cs="EB Garamond"/>
          <w:b w:val="0"/>
          <w:i w:val="0"/>
          <w:color w:val="26282E"/>
          <w:sz w:val="21"/>
        </w:rPr>
        <w:t xml:space="preserve"> to honor the Society; </w:t>
      </w:r>
      <w:r>
        <w:rPr>
          <w:rFonts w:ascii="EB Garamond" w:hAnsi="EB Garamond" w:cs="EB Garamond"/>
          <w:b/>
          <w:i w:val="0"/>
          <w:color w:val="26282E"/>
          <w:sz w:val="21"/>
        </w:rPr>
        <w:t>David Ziegler</w:t>
      </w:r>
      <w:r>
        <w:rPr>
          <w:rFonts w:ascii="EB Garamond" w:hAnsi="EB Garamond" w:cs="EB Garamond"/>
          <w:b w:val="0"/>
          <w:i w:val="0"/>
          <w:color w:val="26282E"/>
          <w:sz w:val="21"/>
        </w:rPr>
        <w:t xml:space="preserve"> was Cincinnati's first mayor; </w:t>
      </w:r>
      <w:r>
        <w:rPr>
          <w:rFonts w:ascii="EB Garamond" w:hAnsi="EB Garamond" w:cs="EB Garamond"/>
          <w:b/>
          <w:i w:val="0"/>
          <w:color w:val="26282E"/>
          <w:sz w:val="21"/>
        </w:rPr>
        <w:t>Ebenezer Denny</w:t>
      </w:r>
      <w:r>
        <w:rPr>
          <w:rFonts w:ascii="EB Garamond" w:hAnsi="EB Garamond" w:cs="EB Garamond"/>
          <w:b w:val="0"/>
          <w:i w:val="0"/>
          <w:color w:val="26282E"/>
          <w:sz w:val="21"/>
        </w:rPr>
        <w:t xml:space="preserve"> Pittsburgh's first incorporated mayor; </w:t>
      </w:r>
      <w:r>
        <w:rPr>
          <w:rFonts w:ascii="EB Garamond" w:hAnsi="EB Garamond" w:cs="EB Garamond"/>
          <w:b/>
          <w:i w:val="0"/>
          <w:color w:val="26282E"/>
          <w:sz w:val="21"/>
        </w:rPr>
        <w:t>Richard Varick</w:t>
      </w:r>
      <w:r>
        <w:rPr>
          <w:rFonts w:ascii="EB Garamond" w:hAnsi="EB Garamond" w:cs="EB Garamond"/>
          <w:b w:val="0"/>
          <w:i w:val="0"/>
          <w:color w:val="26282E"/>
          <w:sz w:val="21"/>
        </w:rPr>
        <w:t xml:space="preserve"> and </w:t>
      </w:r>
      <w:r>
        <w:rPr>
          <w:rFonts w:ascii="EB Garamond" w:hAnsi="EB Garamond" w:cs="EB Garamond"/>
          <w:b/>
          <w:i w:val="0"/>
          <w:color w:val="26282E"/>
          <w:sz w:val="21"/>
        </w:rPr>
        <w:t>Marinus Willett</w:t>
      </w:r>
      <w:r>
        <w:rPr>
          <w:rFonts w:ascii="EB Garamond" w:hAnsi="EB Garamond" w:cs="EB Garamond"/>
          <w:b w:val="0"/>
          <w:i w:val="0"/>
          <w:color w:val="26282E"/>
          <w:sz w:val="21"/>
        </w:rPr>
        <w:t xml:space="preserve"> were NYC mayors. 28. 23 of the 39 signers of the Constitution were Society members; the roster of original members includes Washington, Hamilton, Lafayette, Rochambeau, Knox, Greene, Wayne, von Steuben, Kościuszko, John Paul Jones, Aaron Burr, James Monroe, and others organized by state society (the doc prints the full state-by-state lists).</w:t>
      </w:r>
    </w:p>
    <w:p>
      <w:pPr>
        <w:pBdr>
          <w:bottom w:val="single" w:sz="6" w:space="1" w:color="B9975B"/>
        </w:pBdr>
      </w:pPr>
    </w:p>
    <w:p>
      <w:pPr>
        <w:keepNext/>
        <w:spacing w:before="240"/>
      </w:pPr>
      <w:r>
        <w:rPr>
          <w:rFonts w:ascii="EB Garamond" w:hAnsi="EB Garamond" w:cs="EB Garamond"/>
          <w:b/>
          <w:i w:val="0"/>
          <w:color w:val="1B2A41"/>
          <w:sz w:val="28"/>
        </w:rPr>
        <w:t>2) THE RECORD — verified deep history, with citations</w:t>
      </w:r>
    </w:p>
    <w:p>
      <w:pPr>
        <w:keepNext/>
      </w:pPr>
      <w:r>
        <w:rPr>
          <w:rFonts w:ascii="EB Garamond" w:hAnsi="EB Garamond" w:cs="EB Garamond"/>
          <w:b/>
          <w:i w:val="0"/>
          <w:color w:val="B54E1F"/>
          <w:sz w:val="23"/>
        </w:rPr>
        <w:t>First Continental Congress — Philadelphia, 1774</w:t>
      </w:r>
    </w:p>
    <w:p>
      <w:pPr>
        <w:jc w:val="both"/>
      </w:pPr>
      <w:r>
        <w:rPr>
          <w:rFonts w:ascii="EB Garamond" w:hAnsi="EB Garamond" w:cs="EB Garamond"/>
          <w:b w:val="0"/>
          <w:i w:val="0"/>
          <w:color w:val="26282E"/>
          <w:sz w:val="21"/>
        </w:rPr>
        <w:t xml:space="preserve">Convened </w:t>
      </w:r>
      <w:r>
        <w:rPr>
          <w:rFonts w:ascii="EB Garamond" w:hAnsi="EB Garamond" w:cs="EB Garamond"/>
          <w:b/>
          <w:i w:val="0"/>
          <w:color w:val="26282E"/>
          <w:sz w:val="21"/>
        </w:rPr>
        <w:t>September 5, 1774</w:t>
      </w:r>
      <w:r>
        <w:rPr>
          <w:rFonts w:ascii="EB Garamond" w:hAnsi="EB Garamond" w:cs="EB Garamond"/>
          <w:b w:val="0"/>
          <w:i w:val="0"/>
          <w:color w:val="26282E"/>
          <w:sz w:val="21"/>
        </w:rPr>
        <w:t xml:space="preserve"> at Carpenters' Hall, Philadelphia, in response to the Coercive ("Intolerable") Acts. Twelve colonies sent delegates (Georgia did not). It adopted the </w:t>
      </w:r>
      <w:r>
        <w:rPr>
          <w:rFonts w:ascii="EB Garamond" w:hAnsi="EB Garamond" w:cs="EB Garamond"/>
          <w:b/>
          <w:i w:val="0"/>
          <w:color w:val="26282E"/>
          <w:sz w:val="21"/>
        </w:rPr>
        <w:t>Declaration and Resolves of the First Continental Congress</w:t>
      </w:r>
      <w:r>
        <w:rPr>
          <w:rFonts w:ascii="EB Garamond" w:hAnsi="EB Garamond" w:cs="EB Garamond"/>
          <w:b w:val="0"/>
          <w:i w:val="0"/>
          <w:color w:val="26282E"/>
          <w:sz w:val="21"/>
        </w:rPr>
        <w:t xml:space="preserve"> (the "Declaration of Rights and Grievances," Oct 14, 1774), endorsed the Suffolk Resolves, created the </w:t>
      </w:r>
      <w:r>
        <w:rPr>
          <w:rFonts w:ascii="EB Garamond" w:hAnsi="EB Garamond" w:cs="EB Garamond"/>
          <w:b/>
          <w:i w:val="0"/>
          <w:color w:val="26282E"/>
          <w:sz w:val="21"/>
        </w:rPr>
        <w:t>Continental Association</w:t>
      </w:r>
      <w:r>
        <w:rPr>
          <w:rFonts w:ascii="EB Garamond" w:hAnsi="EB Garamond" w:cs="EB Garamond"/>
          <w:b w:val="0"/>
          <w:i w:val="0"/>
          <w:color w:val="26282E"/>
          <w:sz w:val="21"/>
        </w:rPr>
        <w:t xml:space="preserve"> (a trade boycott, Oct 20, 1774), and agreed to reconvene in May 1775. Peyton Randolph was the first president; </w:t>
      </w:r>
      <w:r>
        <w:rPr>
          <w:rFonts w:ascii="EB Garamond" w:hAnsi="EB Garamond" w:cs="EB Garamond"/>
          <w:b/>
          <w:i w:val="0"/>
          <w:color w:val="26282E"/>
          <w:sz w:val="21"/>
        </w:rPr>
        <w:t>Charles Thomson</w:t>
      </w:r>
      <w:r>
        <w:rPr>
          <w:rFonts w:ascii="EB Garamond" w:hAnsi="EB Garamond" w:cs="EB Garamond"/>
          <w:b w:val="0"/>
          <w:i w:val="0"/>
          <w:color w:val="26282E"/>
          <w:sz w:val="21"/>
        </w:rPr>
        <w:t xml:space="preserve"> served as secretary throughout all the congresses, 1774–1789. </w:t>
      </w:r>
      <w:r>
        <w:rPr>
          <w:rFonts w:ascii="EB Garamond" w:hAnsi="EB Garamond" w:cs="EB Garamond"/>
          <w:b w:val="0"/>
          <w:i/>
          <w:color w:val="26282E"/>
          <w:sz w:val="21"/>
        </w:rPr>
        <w:t>(Journals of the Continental Congress, Library of Congress, A Century of Lawmaking; Founders Online.)</w:t>
      </w:r>
    </w:p>
    <w:p>
      <w:pPr>
        <w:keepNext/>
      </w:pPr>
      <w:r>
        <w:rPr>
          <w:rFonts w:ascii="EB Garamond" w:hAnsi="EB Garamond" w:cs="EB Garamond"/>
          <w:b/>
          <w:i w:val="0"/>
          <w:color w:val="B54E1F"/>
          <w:sz w:val="23"/>
        </w:rPr>
        <w:t>Second Continental Congress — Philadelphia, 1775–1781</w:t>
      </w:r>
    </w:p>
    <w:p>
      <w:pPr>
        <w:jc w:val="both"/>
      </w:pPr>
      <w:r>
        <w:rPr>
          <w:rFonts w:ascii="EB Garamond" w:hAnsi="EB Garamond" w:cs="EB Garamond"/>
          <w:b w:val="0"/>
          <w:i w:val="0"/>
          <w:color w:val="26282E"/>
          <w:sz w:val="21"/>
        </w:rPr>
        <w:t xml:space="preserve">Met from </w:t>
      </w:r>
      <w:r>
        <w:rPr>
          <w:rFonts w:ascii="EB Garamond" w:hAnsi="EB Garamond" w:cs="EB Garamond"/>
          <w:b/>
          <w:i w:val="0"/>
          <w:color w:val="26282E"/>
          <w:sz w:val="21"/>
        </w:rPr>
        <w:t>May 10, 1775</w:t>
      </w:r>
      <w:r>
        <w:rPr>
          <w:rFonts w:ascii="EB Garamond" w:hAnsi="EB Garamond" w:cs="EB Garamond"/>
          <w:b w:val="0"/>
          <w:i w:val="0"/>
          <w:color w:val="26282E"/>
          <w:sz w:val="21"/>
        </w:rPr>
        <w:t xml:space="preserve"> (Independence Hall) within weeks of Lexington and Concord. It created the </w:t>
      </w:r>
      <w:r>
        <w:rPr>
          <w:rFonts w:ascii="EB Garamond" w:hAnsi="EB Garamond" w:cs="EB Garamond"/>
          <w:b/>
          <w:i w:val="0"/>
          <w:color w:val="26282E"/>
          <w:sz w:val="21"/>
        </w:rPr>
        <w:t>Continental Army (June 14, 1775)</w:t>
      </w:r>
      <w:r>
        <w:rPr>
          <w:rFonts w:ascii="EB Garamond" w:hAnsi="EB Garamond" w:cs="EB Garamond"/>
          <w:b w:val="0"/>
          <w:i w:val="0"/>
          <w:color w:val="26282E"/>
          <w:sz w:val="21"/>
        </w:rPr>
        <w:t xml:space="preserve">, commissioned </w:t>
      </w:r>
      <w:r>
        <w:rPr>
          <w:rFonts w:ascii="EB Garamond" w:hAnsi="EB Garamond" w:cs="EB Garamond"/>
          <w:b/>
          <w:i w:val="0"/>
          <w:color w:val="26282E"/>
          <w:sz w:val="21"/>
        </w:rPr>
        <w:t>Washington commander-in-chief (June 15, 1775)</w:t>
      </w:r>
      <w:r>
        <w:rPr>
          <w:rFonts w:ascii="EB Garamond" w:hAnsi="EB Garamond" w:cs="EB Garamond"/>
          <w:b w:val="0"/>
          <w:i w:val="0"/>
          <w:color w:val="26282E"/>
          <w:sz w:val="21"/>
        </w:rPr>
        <w:t xml:space="preserve">, adopted the </w:t>
      </w:r>
      <w:r>
        <w:rPr>
          <w:rFonts w:ascii="EB Garamond" w:hAnsi="EB Garamond" w:cs="EB Garamond"/>
          <w:b/>
          <w:i w:val="0"/>
          <w:color w:val="26282E"/>
          <w:sz w:val="21"/>
        </w:rPr>
        <w:t>Declaration of Independence (July 4, 1776)</w:t>
      </w:r>
      <w:r>
        <w:rPr>
          <w:rFonts w:ascii="EB Garamond" w:hAnsi="EB Garamond" w:cs="EB Garamond"/>
          <w:b w:val="0"/>
          <w:i w:val="0"/>
          <w:color w:val="26282E"/>
          <w:sz w:val="21"/>
        </w:rPr>
        <w:t xml:space="preserve">, and governed the war effort as the </w:t>
      </w:r>
      <w:r>
        <w:rPr>
          <w:rFonts w:ascii="EB Garamond" w:hAnsi="EB Garamond" w:cs="EB Garamond"/>
          <w:b w:val="0"/>
          <w:i/>
          <w:color w:val="26282E"/>
          <w:sz w:val="21"/>
        </w:rPr>
        <w:t>de facto</w:t>
      </w:r>
      <w:r>
        <w:rPr>
          <w:rFonts w:ascii="EB Garamond" w:hAnsi="EB Garamond" w:cs="EB Garamond"/>
          <w:b w:val="0"/>
          <w:i w:val="0"/>
          <w:color w:val="26282E"/>
          <w:sz w:val="21"/>
        </w:rPr>
        <w:t xml:space="preserve"> national government: the Marine Committee (Continental Navy), the Board of War, diplomatic missions (Franklin to France, 1776), the </w:t>
      </w:r>
      <w:r>
        <w:rPr>
          <w:rFonts w:ascii="EB Garamond" w:hAnsi="EB Garamond" w:cs="EB Garamond"/>
          <w:b/>
          <w:i w:val="0"/>
          <w:color w:val="26282E"/>
          <w:sz w:val="21"/>
        </w:rPr>
        <w:t>Articles of Confederation</w:t>
      </w:r>
      <w:r>
        <w:rPr>
          <w:rFonts w:ascii="EB Garamond" w:hAnsi="EB Garamond" w:cs="EB Garamond"/>
          <w:b w:val="0"/>
          <w:i w:val="0"/>
          <w:color w:val="26282E"/>
          <w:sz w:val="21"/>
        </w:rPr>
        <w:t xml:space="preserve"> drafted 1776–77 and proposed to the states November 15, 1777. It also weathered the British occupation of Philadelphia (1777–78), meeting at York, Pennsylvania. </w:t>
      </w:r>
      <w:r>
        <w:rPr>
          <w:rFonts w:ascii="EB Garamond" w:hAnsi="EB Garamond" w:cs="EB Garamond"/>
          <w:b w:val="0"/>
          <w:i/>
          <w:color w:val="26282E"/>
          <w:sz w:val="21"/>
        </w:rPr>
        <w:t>(Journals of the Continental Congress, LoC.)</w:t>
      </w:r>
    </w:p>
    <w:p>
      <w:pPr>
        <w:keepNext/>
      </w:pPr>
      <w:r>
        <w:rPr>
          <w:rFonts w:ascii="EB Garamond" w:hAnsi="EB Garamond" w:cs="EB Garamond"/>
          <w:b/>
          <w:i w:val="0"/>
          <w:color w:val="B54E1F"/>
          <w:sz w:val="23"/>
        </w:rPr>
        <w:t>Congress of the Confederation ("United States in Congress Assembled") — March 1, 1781 – March 3, 1789</w:t>
      </w:r>
    </w:p>
    <w:p>
      <w:pPr>
        <w:jc w:val="both"/>
      </w:pPr>
      <w:r>
        <w:rPr>
          <w:rFonts w:ascii="EB Garamond" w:hAnsi="EB Garamond" w:cs="EB Garamond"/>
          <w:b w:val="0"/>
          <w:i w:val="0"/>
          <w:color w:val="26282E"/>
          <w:sz w:val="21"/>
        </w:rPr>
        <w:t xml:space="preserve">The Articles of Confederation entered force </w:t>
      </w:r>
      <w:r>
        <w:rPr>
          <w:rFonts w:ascii="EB Garamond" w:hAnsi="EB Garamond" w:cs="EB Garamond"/>
          <w:b/>
          <w:i w:val="0"/>
          <w:color w:val="26282E"/>
          <w:sz w:val="21"/>
        </w:rPr>
        <w:t>March 1, 1781</w:t>
      </w:r>
      <w:r>
        <w:rPr>
          <w:rFonts w:ascii="EB Garamond" w:hAnsi="EB Garamond" w:cs="EB Garamond"/>
          <w:b w:val="0"/>
          <w:i w:val="0"/>
          <w:color w:val="26282E"/>
          <w:sz w:val="21"/>
        </w:rPr>
        <w:t xml:space="preserve"> when Maryland, the last state, ratified; the same delegates simply reconstituted themselves as the Congress of the Confederation, officially the "United States in Congress Assembled" — unicameral, one vote per state, no independent executive or federal tax power. </w:t>
      </w:r>
      <w:r>
        <w:rPr>
          <w:rFonts w:ascii="EB Garamond" w:hAnsi="EB Garamond" w:cs="EB Garamond"/>
          <w:b/>
          <w:i w:val="0"/>
          <w:color w:val="26282E"/>
          <w:sz w:val="21"/>
        </w:rPr>
        <w:t>Ten men</w:t>
      </w:r>
      <w:r>
        <w:rPr>
          <w:rFonts w:ascii="EB Garamond" w:hAnsi="EB Garamond" w:cs="EB Garamond"/>
          <w:b w:val="0"/>
          <w:i w:val="0"/>
          <w:color w:val="26282E"/>
          <w:sz w:val="21"/>
        </w:rPr>
        <w:t xml:space="preserve"> served as president of Congress under the Articles, from </w:t>
      </w:r>
      <w:r>
        <w:rPr>
          <w:rFonts w:ascii="EB Garamond" w:hAnsi="EB Garamond" w:cs="EB Garamond"/>
          <w:b/>
          <w:i w:val="0"/>
          <w:color w:val="26282E"/>
          <w:sz w:val="21"/>
        </w:rPr>
        <w:t>Samuel Huntington</w:t>
      </w:r>
      <w:r>
        <w:rPr>
          <w:rFonts w:ascii="EB Garamond" w:hAnsi="EB Garamond" w:cs="EB Garamond"/>
          <w:b w:val="0"/>
          <w:i w:val="0"/>
          <w:color w:val="26282E"/>
          <w:sz w:val="21"/>
        </w:rPr>
        <w:t xml:space="preserve"> (in office when the Articles took effect) to </w:t>
      </w:r>
      <w:r>
        <w:rPr>
          <w:rFonts w:ascii="EB Garamond" w:hAnsi="EB Garamond" w:cs="EB Garamond"/>
          <w:b/>
          <w:i w:val="0"/>
          <w:color w:val="26282E"/>
          <w:sz w:val="21"/>
        </w:rPr>
        <w:t>Cyrus Griffin</w:t>
      </w:r>
      <w:r>
        <w:rPr>
          <w:rFonts w:ascii="EB Garamond" w:hAnsi="EB Garamond" w:cs="EB Garamond"/>
          <w:b w:val="0"/>
          <w:i w:val="0"/>
          <w:color w:val="26282E"/>
          <w:sz w:val="21"/>
        </w:rPr>
        <w:t xml:space="preserve"> (the last); the presidency was a presiding office, not an executive.</w:t>
      </w:r>
    </w:p>
    <w:p>
      <w:pPr>
        <w:jc w:val="both"/>
      </w:pPr>
      <w:r>
        <w:rPr>
          <w:rFonts w:ascii="EB Garamond" w:hAnsi="EB Garamond" w:cs="EB Garamond"/>
          <w:b/>
          <w:i w:val="0"/>
          <w:color w:val="26282E"/>
          <w:sz w:val="21"/>
        </w:rPr>
        <w:t>Itinerant capital under the Articles.</w:t>
      </w:r>
      <w:r>
        <w:rPr>
          <w:rFonts w:ascii="EB Garamond" w:hAnsi="EB Garamond" w:cs="EB Garamond"/>
          <w:b w:val="0"/>
          <w:i w:val="0"/>
          <w:color w:val="26282E"/>
          <w:sz w:val="21"/>
        </w:rPr>
        <w:t xml:space="preserve"> In </w:t>
      </w:r>
      <w:r>
        <w:rPr>
          <w:rFonts w:ascii="EB Garamond" w:hAnsi="EB Garamond" w:cs="EB Garamond"/>
          <w:b/>
          <w:i w:val="0"/>
          <w:color w:val="26282E"/>
          <w:sz w:val="21"/>
        </w:rPr>
        <w:t>June 1783</w:t>
      </w:r>
      <w:r>
        <w:rPr>
          <w:rFonts w:ascii="EB Garamond" w:hAnsi="EB Garamond" w:cs="EB Garamond"/>
          <w:b w:val="0"/>
          <w:i w:val="0"/>
          <w:color w:val="26282E"/>
          <w:sz w:val="21"/>
        </w:rPr>
        <w:t xml:space="preserve">, hundreds of mutinous Continental soldiers of the Pennsylvania Line surrounded Independence Hall demanding back pay while Congress met inside; the delegates fled to </w:t>
      </w:r>
      <w:r>
        <w:rPr>
          <w:rFonts w:ascii="EB Garamond" w:hAnsi="EB Garamond" w:cs="EB Garamond"/>
          <w:b/>
          <w:i w:val="0"/>
          <w:color w:val="26282E"/>
          <w:sz w:val="21"/>
        </w:rPr>
        <w:t>Princeton, New Jersey</w:t>
      </w:r>
      <w:r>
        <w:rPr>
          <w:rFonts w:ascii="EB Garamond" w:hAnsi="EB Garamond" w:cs="EB Garamond"/>
          <w:b w:val="0"/>
          <w:i w:val="0"/>
          <w:color w:val="26282E"/>
          <w:sz w:val="21"/>
        </w:rPr>
        <w:t xml:space="preserve"> (Nassau Hall). This humiliation is a key reason the Constitution's framers later carved out a federal district (Art. I, §8, cl. 17). Congress then met at </w:t>
      </w:r>
      <w:r>
        <w:rPr>
          <w:rFonts w:ascii="EB Garamond" w:hAnsi="EB Garamond" w:cs="EB Garamond"/>
          <w:b/>
          <w:i w:val="0"/>
          <w:color w:val="26282E"/>
          <w:sz w:val="21"/>
        </w:rPr>
        <w:t>Annapolis</w:t>
      </w:r>
      <w:r>
        <w:rPr>
          <w:rFonts w:ascii="EB Garamond" w:hAnsi="EB Garamond" w:cs="EB Garamond"/>
          <w:b w:val="0"/>
          <w:i w:val="0"/>
          <w:color w:val="26282E"/>
          <w:sz w:val="21"/>
        </w:rPr>
        <w:t xml:space="preserve"> (Maryland State House, from November 26, 1783 — where Washington resigned his commission December 23, 1783 and where the Treaty of Paris was ratified January 14, 1784), at </w:t>
      </w:r>
      <w:r>
        <w:rPr>
          <w:rFonts w:ascii="EB Garamond" w:hAnsi="EB Garamond" w:cs="EB Garamond"/>
          <w:b/>
          <w:i w:val="0"/>
          <w:color w:val="26282E"/>
          <w:sz w:val="21"/>
        </w:rPr>
        <w:t>Trenton</w:t>
      </w:r>
      <w:r>
        <w:rPr>
          <w:rFonts w:ascii="EB Garamond" w:hAnsi="EB Garamond" w:cs="EB Garamond"/>
          <w:b w:val="0"/>
          <w:i w:val="0"/>
          <w:color w:val="26282E"/>
          <w:sz w:val="21"/>
        </w:rPr>
        <w:t xml:space="preserve"> (French Arms Tavern, from November 1, 1784), and from </w:t>
      </w:r>
      <w:r>
        <w:rPr>
          <w:rFonts w:ascii="EB Garamond" w:hAnsi="EB Garamond" w:cs="EB Garamond"/>
          <w:b/>
          <w:i w:val="0"/>
          <w:color w:val="26282E"/>
          <w:sz w:val="21"/>
        </w:rPr>
        <w:t>January 11, 1785 at New York City Hall</w:t>
      </w:r>
      <w:r>
        <w:rPr>
          <w:rFonts w:ascii="EB Garamond" w:hAnsi="EB Garamond" w:cs="EB Garamond"/>
          <w:b w:val="0"/>
          <w:i w:val="0"/>
          <w:color w:val="26282E"/>
          <w:sz w:val="21"/>
        </w:rPr>
        <w:t xml:space="preserve"> — the seat of government for the rest of the Confederation era. </w:t>
      </w:r>
      <w:r>
        <w:rPr>
          <w:rFonts w:ascii="EB Garamond" w:hAnsi="EB Garamond" w:cs="EB Garamond"/>
          <w:b w:val="0"/>
          <w:i/>
          <w:color w:val="26282E"/>
          <w:sz w:val="21"/>
        </w:rPr>
        <w:t>(Journals of the Continental Congress; U.S. Capitol Historical Society; Mellon, "Theaetetus" historical studies of the federal capital.)</w:t>
      </w:r>
    </w:p>
    <w:p>
      <w:pPr>
        <w:jc w:val="both"/>
      </w:pPr>
      <w:r>
        <w:rPr>
          <w:rFonts w:ascii="EB Garamond" w:hAnsi="EB Garamond" w:cs="EB Garamond"/>
          <w:b/>
          <w:i w:val="0"/>
          <w:color w:val="26282E"/>
          <w:sz w:val="21"/>
        </w:rPr>
        <w:t>New York City as capital under the Articles (1785–1789).</w:t>
      </w:r>
      <w:r>
        <w:rPr>
          <w:rFonts w:ascii="EB Garamond" w:hAnsi="EB Garamond" w:cs="EB Garamond"/>
          <w:b w:val="0"/>
          <w:i w:val="0"/>
          <w:color w:val="26282E"/>
          <w:sz w:val="21"/>
        </w:rPr>
        <w:t xml:space="preserve"> Federal business in New York ran from the </w:t>
      </w:r>
      <w:r>
        <w:rPr>
          <w:rFonts w:ascii="EB Garamond" w:hAnsi="EB Garamond" w:cs="EB Garamond"/>
          <w:b/>
          <w:i w:val="0"/>
          <w:color w:val="26282E"/>
          <w:sz w:val="21"/>
        </w:rPr>
        <w:t>Second Floor of City Hall</w:t>
      </w:r>
      <w:r>
        <w:rPr>
          <w:rFonts w:ascii="EB Garamond" w:hAnsi="EB Garamond" w:cs="EB Garamond"/>
          <w:b w:val="0"/>
          <w:i w:val="0"/>
          <w:color w:val="26282E"/>
          <w:sz w:val="21"/>
        </w:rPr>
        <w:t xml:space="preserve"> (the chamber used by the Confederation Congress), with the New York State Assembly across the hall — the only time Congress shared a building with a state legislature. In this room the Confederation Congress passed the </w:t>
      </w:r>
      <w:r>
        <w:rPr>
          <w:rFonts w:ascii="EB Garamond" w:hAnsi="EB Garamond" w:cs="EB Garamond"/>
          <w:b/>
          <w:i w:val="0"/>
          <w:color w:val="26282E"/>
          <w:sz w:val="21"/>
        </w:rPr>
        <w:t>Land Ordinance of 1785</w:t>
      </w:r>
      <w:r>
        <w:rPr>
          <w:rFonts w:ascii="EB Garamond" w:hAnsi="EB Garamond" w:cs="EB Garamond"/>
          <w:b w:val="0"/>
          <w:i w:val="0"/>
          <w:color w:val="26282E"/>
          <w:sz w:val="21"/>
        </w:rPr>
        <w:t xml:space="preserve"> (survey and sale of the western lands) and, on </w:t>
      </w:r>
      <w:r>
        <w:rPr>
          <w:rFonts w:ascii="EB Garamond" w:hAnsi="EB Garamond" w:cs="EB Garamond"/>
          <w:b/>
          <w:i w:val="0"/>
          <w:color w:val="26282E"/>
          <w:sz w:val="21"/>
        </w:rPr>
        <w:t>July 13, 1787, the Northwest Ordinance</w:t>
      </w:r>
      <w:r>
        <w:rPr>
          <w:rFonts w:ascii="EB Garamond" w:hAnsi="EB Garamond" w:cs="EB Garamond"/>
          <w:b w:val="0"/>
          <w:i w:val="0"/>
          <w:color w:val="26282E"/>
          <w:sz w:val="21"/>
        </w:rPr>
        <w:t xml:space="preserve"> — arguably the Confederation's greatest achievement: it organized the Northwest Territory, created the path to statehood (3–5 states), established civil liberties guarantees, and </w:t>
      </w:r>
      <w:r>
        <w:rPr>
          <w:rFonts w:ascii="EB Garamond" w:hAnsi="EB Garamond" w:cs="EB Garamond"/>
          <w:b/>
          <w:i w:val="0"/>
          <w:color w:val="26282E"/>
          <w:sz w:val="21"/>
        </w:rPr>
        <w:t>prohibited slavery in the territory</w:t>
      </w:r>
      <w:r>
        <w:rPr>
          <w:rFonts w:ascii="EB Garamond" w:hAnsi="EB Garamond" w:cs="EB Garamond"/>
          <w:b w:val="0"/>
          <w:i w:val="0"/>
          <w:color w:val="26282E"/>
          <w:sz w:val="21"/>
        </w:rPr>
        <w:t xml:space="preserve"> (Art. 6). Also in NYC, on </w:t>
      </w:r>
      <w:r>
        <w:rPr>
          <w:rFonts w:ascii="EB Garamond" w:hAnsi="EB Garamond" w:cs="EB Garamond"/>
          <w:b/>
          <w:i w:val="0"/>
          <w:color w:val="26282E"/>
          <w:sz w:val="21"/>
        </w:rPr>
        <w:t>September 13, 1788</w:t>
      </w:r>
      <w:r>
        <w:rPr>
          <w:rFonts w:ascii="EB Garamond" w:hAnsi="EB Garamond" w:cs="EB Garamond"/>
          <w:b w:val="0"/>
          <w:i w:val="0"/>
          <w:color w:val="26282E"/>
          <w:sz w:val="21"/>
        </w:rPr>
        <w:t xml:space="preserve">, Congress fixed the timeline for the first federal elections and chose </w:t>
      </w:r>
      <w:r>
        <w:rPr>
          <w:rFonts w:ascii="EB Garamond" w:hAnsi="EB Garamond" w:cs="EB Garamond"/>
          <w:b/>
          <w:i w:val="0"/>
          <w:color w:val="26282E"/>
          <w:sz w:val="21"/>
        </w:rPr>
        <w:t>New York City as the temporary national capital</w:t>
      </w:r>
      <w:r>
        <w:rPr>
          <w:rFonts w:ascii="EB Garamond" w:hAnsi="EB Garamond" w:cs="EB Garamond"/>
          <w:b w:val="0"/>
          <w:i w:val="0"/>
          <w:color w:val="26282E"/>
          <w:sz w:val="21"/>
        </w:rPr>
        <w:t xml:space="preserve"> under the new Constitution. </w:t>
      </w:r>
      <w:r>
        <w:rPr>
          <w:rFonts w:ascii="EB Garamond" w:hAnsi="EB Garamond" w:cs="EB Garamond"/>
          <w:b w:val="0"/>
          <w:i/>
          <w:color w:val="26282E"/>
          <w:sz w:val="21"/>
        </w:rPr>
        <w:t>(Northwest Ordinance text, Avalon/LoC; Journals of the Continental Congress, Sept. 13, 1788.)</w:t>
      </w:r>
    </w:p>
    <w:p>
      <w:pPr>
        <w:jc w:val="both"/>
      </w:pPr>
      <w:r>
        <w:rPr>
          <w:rFonts w:ascii="EB Garamond" w:hAnsi="EB Garamond" w:cs="EB Garamond"/>
          <w:b/>
          <w:i w:val="0"/>
          <w:color w:val="26282E"/>
          <w:sz w:val="21"/>
        </w:rPr>
        <w:t>The road to the Constitution.</w:t>
      </w:r>
      <w:r>
        <w:rPr>
          <w:rFonts w:ascii="EB Garamond" w:hAnsi="EB Garamond" w:cs="EB Garamond"/>
          <w:b w:val="0"/>
          <w:i w:val="0"/>
          <w:color w:val="26282E"/>
          <w:sz w:val="21"/>
        </w:rPr>
        <w:t xml:space="preserve"> The Annapolis Convention (September 1786), born of a Maryland–Virginia Potomac commission (Mount Vernon Conference, 1785), called for a broader convention; Congress endorsed it; the </w:t>
      </w:r>
      <w:r>
        <w:rPr>
          <w:rFonts w:ascii="EB Garamond" w:hAnsi="EB Garamond" w:cs="EB Garamond"/>
          <w:b/>
          <w:i w:val="0"/>
          <w:color w:val="26282E"/>
          <w:sz w:val="21"/>
        </w:rPr>
        <w:t>Philadelphia Convention</w:t>
      </w:r>
      <w:r>
        <w:rPr>
          <w:rFonts w:ascii="EB Garamond" w:hAnsi="EB Garamond" w:cs="EB Garamond"/>
          <w:b w:val="0"/>
          <w:i w:val="0"/>
          <w:color w:val="26282E"/>
          <w:sz w:val="21"/>
        </w:rPr>
        <w:t xml:space="preserve"> (May–September 1787) drafted the Constitution, signed </w:t>
      </w:r>
      <w:r>
        <w:rPr>
          <w:rFonts w:ascii="EB Garamond" w:hAnsi="EB Garamond" w:cs="EB Garamond"/>
          <w:b/>
          <w:i w:val="0"/>
          <w:color w:val="26282E"/>
          <w:sz w:val="21"/>
        </w:rPr>
        <w:t>September 17, 1787</w:t>
      </w:r>
      <w:r>
        <w:rPr>
          <w:rFonts w:ascii="EB Garamond" w:hAnsi="EB Garamond" w:cs="EB Garamond"/>
          <w:b w:val="0"/>
          <w:i w:val="0"/>
          <w:color w:val="26282E"/>
          <w:sz w:val="21"/>
        </w:rPr>
        <w:t xml:space="preserve">, which Congress transmitted to the states. The ninth ratification (New Hampshire, June 21, 1788) made the Constitution operative among the ratifying states. </w:t>
      </w:r>
      <w:r>
        <w:rPr>
          <w:rFonts w:ascii="EB Garamond" w:hAnsi="EB Garamond" w:cs="EB Garamond"/>
          <w:b/>
          <w:i w:val="0"/>
          <w:color w:val="26282E"/>
          <w:sz w:val="21"/>
        </w:rPr>
        <w:t>New York's ratifying convention met at Poughkeepsie</w:t>
      </w:r>
      <w:r>
        <w:rPr>
          <w:rFonts w:ascii="EB Garamond" w:hAnsi="EB Garamond" w:cs="EB Garamond"/>
          <w:b w:val="0"/>
          <w:i w:val="0"/>
          <w:color w:val="26282E"/>
          <w:sz w:val="21"/>
        </w:rPr>
        <w:t xml:space="preserve"> (not New York City) from June 17, 1788; after fierce Anti-Federalist resistance led by Governor </w:t>
      </w:r>
      <w:r>
        <w:rPr>
          <w:rFonts w:ascii="EB Garamond" w:hAnsi="EB Garamond" w:cs="EB Garamond"/>
          <w:b/>
          <w:i w:val="0"/>
          <w:color w:val="26282E"/>
          <w:sz w:val="21"/>
        </w:rPr>
        <w:t>George Clinton</w:t>
      </w:r>
      <w:r>
        <w:rPr>
          <w:rFonts w:ascii="EB Garamond" w:hAnsi="EB Garamond" w:cs="EB Garamond"/>
          <w:b w:val="0"/>
          <w:i w:val="0"/>
          <w:color w:val="26282E"/>
          <w:sz w:val="21"/>
        </w:rPr>
        <w:t xml:space="preserve">, and persuasion by </w:t>
      </w:r>
      <w:r>
        <w:rPr>
          <w:rFonts w:ascii="EB Garamond" w:hAnsi="EB Garamond" w:cs="EB Garamond"/>
          <w:b/>
          <w:i w:val="0"/>
          <w:color w:val="26282E"/>
          <w:sz w:val="21"/>
        </w:rPr>
        <w:t>Alexander Hamilton</w:t>
      </w:r>
      <w:r>
        <w:rPr>
          <w:rFonts w:ascii="EB Garamond" w:hAnsi="EB Garamond" w:cs="EB Garamond"/>
          <w:b w:val="0"/>
          <w:i w:val="0"/>
          <w:color w:val="26282E"/>
          <w:sz w:val="21"/>
        </w:rPr>
        <w:t xml:space="preserve"> and Melancton Smith, New York </w:t>
      </w:r>
      <w:r>
        <w:rPr>
          <w:rFonts w:ascii="EB Garamond" w:hAnsi="EB Garamond" w:cs="EB Garamond"/>
          <w:b/>
          <w:i w:val="0"/>
          <w:color w:val="26282E"/>
          <w:sz w:val="21"/>
        </w:rPr>
        <w:t>ratified July 26, 1788, 30–27</w:t>
      </w:r>
      <w:r>
        <w:rPr>
          <w:rFonts w:ascii="EB Garamond" w:hAnsi="EB Garamond" w:cs="EB Garamond"/>
          <w:b w:val="0"/>
          <w:i w:val="0"/>
          <w:color w:val="26282E"/>
          <w:sz w:val="21"/>
        </w:rPr>
        <w:t xml:space="preserve">, with a circular letter urging a second convention for amendments — the direct road to the Bill of Rights. </w:t>
      </w:r>
      <w:r>
        <w:rPr>
          <w:rFonts w:ascii="EB Garamond" w:hAnsi="EB Garamond" w:cs="EB Garamond"/>
          <w:b w:val="0"/>
          <w:i/>
          <w:color w:val="26282E"/>
          <w:sz w:val="21"/>
        </w:rPr>
        <w:t>(Documentary History of the Ratification of the Constitution, vol. 23; Journal of the NY Ratifying Convention; Avalon Project, "Ratification of the Constitution by the State of New York, July 26, 1788"; Founders Online, Jay correspondence.)</w:t>
      </w:r>
    </w:p>
    <w:p>
      <w:pPr>
        <w:jc w:val="both"/>
      </w:pPr>
      <w:r>
        <w:rPr>
          <w:rFonts w:ascii="EB Garamond" w:hAnsi="EB Garamond" w:cs="EB Garamond"/>
          <w:b/>
          <w:i w:val="0"/>
          <w:color w:val="26282E"/>
          <w:sz w:val="21"/>
        </w:rPr>
        <w:t>Wind-down and the founding of the federal government in New York.</w:t>
      </w:r>
      <w:r>
        <w:rPr>
          <w:rFonts w:ascii="EB Garamond" w:hAnsi="EB Garamond" w:cs="EB Garamond"/>
          <w:b w:val="0"/>
          <w:i w:val="0"/>
          <w:color w:val="26282E"/>
          <w:sz w:val="21"/>
        </w:rPr>
        <w:t xml:space="preserve"> The Confederation Congress set the electoral calendar (Sept. 13, 1788), formed a quorum for the last time on </w:t>
      </w:r>
      <w:r>
        <w:rPr>
          <w:rFonts w:ascii="EB Garamond" w:hAnsi="EB Garamond" w:cs="EB Garamond"/>
          <w:b/>
          <w:i w:val="0"/>
          <w:color w:val="26282E"/>
          <w:sz w:val="21"/>
        </w:rPr>
        <w:t>October 10, 1788</w:t>
      </w:r>
      <w:r>
        <w:rPr>
          <w:rFonts w:ascii="EB Garamond" w:hAnsi="EB Garamond" w:cs="EB Garamond"/>
          <w:b w:val="0"/>
          <w:i w:val="0"/>
          <w:color w:val="26282E"/>
          <w:sz w:val="21"/>
        </w:rPr>
        <w:t xml:space="preserve">, and held its final meeting </w:t>
      </w:r>
      <w:r>
        <w:rPr>
          <w:rFonts w:ascii="EB Garamond" w:hAnsi="EB Garamond" w:cs="EB Garamond"/>
          <w:b/>
          <w:i w:val="0"/>
          <w:color w:val="26282E"/>
          <w:sz w:val="21"/>
        </w:rPr>
        <w:t>March 2, 1789</w:t>
      </w:r>
      <w:r>
        <w:rPr>
          <w:rFonts w:ascii="EB Garamond" w:hAnsi="EB Garamond" w:cs="EB Garamond"/>
          <w:b w:val="0"/>
          <w:i w:val="0"/>
          <w:color w:val="26282E"/>
          <w:sz w:val="21"/>
        </w:rPr>
        <w:t xml:space="preserve">, when a single member, </w:t>
      </w:r>
      <w:r>
        <w:rPr>
          <w:rFonts w:ascii="EB Garamond" w:hAnsi="EB Garamond" w:cs="EB Garamond"/>
          <w:b/>
          <w:i w:val="0"/>
          <w:color w:val="26282E"/>
          <w:sz w:val="21"/>
        </w:rPr>
        <w:t>Philip Pell</w:t>
      </w:r>
      <w:r>
        <w:rPr>
          <w:rFonts w:ascii="EB Garamond" w:hAnsi="EB Garamond" w:cs="EB Garamond"/>
          <w:b w:val="0"/>
          <w:i w:val="0"/>
          <w:color w:val="26282E"/>
          <w:sz w:val="21"/>
        </w:rPr>
        <w:t xml:space="preserve">, adjourned it </w:t>
      </w:r>
      <w:r>
        <w:rPr>
          <w:rFonts w:ascii="EB Garamond" w:hAnsi="EB Garamond" w:cs="EB Garamond"/>
          <w:b w:val="0"/>
          <w:i/>
          <w:color w:val="26282E"/>
          <w:sz w:val="21"/>
        </w:rPr>
        <w:t>sine die</w:t>
      </w:r>
      <w:r>
        <w:rPr>
          <w:rFonts w:ascii="EB Garamond" w:hAnsi="EB Garamond" w:cs="EB Garamond"/>
          <w:b w:val="0"/>
          <w:i w:val="0"/>
          <w:color w:val="26282E"/>
          <w:sz w:val="21"/>
        </w:rPr>
        <w:t xml:space="preserve">. Under the Constitution, </w:t>
      </w:r>
      <w:r>
        <w:rPr>
          <w:rFonts w:ascii="EB Garamond" w:hAnsi="EB Garamond" w:cs="EB Garamond"/>
          <w:b/>
          <w:i w:val="0"/>
          <w:color w:val="26282E"/>
          <w:sz w:val="21"/>
        </w:rPr>
        <w:t>New York City was the first national capital (1789–1790)</w:t>
      </w:r>
      <w:r>
        <w:rPr>
          <w:rFonts w:ascii="EB Garamond" w:hAnsi="EB Garamond" w:cs="EB Garamond"/>
          <w:b w:val="0"/>
          <w:i w:val="0"/>
          <w:color w:val="26282E"/>
          <w:sz w:val="21"/>
        </w:rPr>
        <w:t xml:space="preserve">: the </w:t>
      </w:r>
      <w:r>
        <w:rPr>
          <w:rFonts w:ascii="EB Garamond" w:hAnsi="EB Garamond" w:cs="EB Garamond"/>
          <w:b/>
          <w:i w:val="0"/>
          <w:color w:val="26282E"/>
          <w:sz w:val="21"/>
        </w:rPr>
        <w:t>1st Congress</w:t>
      </w:r>
      <w:r>
        <w:rPr>
          <w:rFonts w:ascii="EB Garamond" w:hAnsi="EB Garamond" w:cs="EB Garamond"/>
          <w:b w:val="0"/>
          <w:i w:val="0"/>
          <w:color w:val="26282E"/>
          <w:sz w:val="21"/>
        </w:rPr>
        <w:t xml:space="preserve"> convened at </w:t>
      </w:r>
      <w:r>
        <w:rPr>
          <w:rFonts w:ascii="EB Garamond" w:hAnsi="EB Garamond" w:cs="EB Garamond"/>
          <w:b/>
          <w:i w:val="0"/>
          <w:color w:val="26282E"/>
          <w:sz w:val="21"/>
        </w:rPr>
        <w:t>Federal Hall</w:t>
      </w:r>
      <w:r>
        <w:rPr>
          <w:rFonts w:ascii="EB Garamond" w:hAnsi="EB Garamond" w:cs="EB Garamond"/>
          <w:b w:val="0"/>
          <w:i w:val="0"/>
          <w:color w:val="26282E"/>
          <w:sz w:val="21"/>
        </w:rPr>
        <w:t xml:space="preserve"> (the remodeled City Hall, on the site of today's 26 Wall Street) on </w:t>
      </w:r>
      <w:r>
        <w:rPr>
          <w:rFonts w:ascii="EB Garamond" w:hAnsi="EB Garamond" w:cs="EB Garamond"/>
          <w:b/>
          <w:i w:val="0"/>
          <w:color w:val="26282E"/>
          <w:sz w:val="21"/>
        </w:rPr>
        <w:t>March 4, 1789</w:t>
      </w:r>
      <w:r>
        <w:rPr>
          <w:rFonts w:ascii="EB Garamond" w:hAnsi="EB Garamond" w:cs="EB Garamond"/>
          <w:b w:val="0"/>
          <w:i w:val="0"/>
          <w:color w:val="26282E"/>
          <w:sz w:val="21"/>
        </w:rPr>
        <w:t xml:space="preserve">, achieving a quorum April 6, 1789 and counting electoral votes making </w:t>
      </w:r>
      <w:r>
        <w:rPr>
          <w:rFonts w:ascii="EB Garamond" w:hAnsi="EB Garamond" w:cs="EB Garamond"/>
          <w:b/>
          <w:i w:val="0"/>
          <w:color w:val="26282E"/>
          <w:sz w:val="21"/>
        </w:rPr>
        <w:t>Washington</w:t>
      </w:r>
      <w:r>
        <w:rPr>
          <w:rFonts w:ascii="EB Garamond" w:hAnsi="EB Garamond" w:cs="EB Garamond"/>
          <w:b w:val="0"/>
          <w:i w:val="0"/>
          <w:color w:val="26282E"/>
          <w:sz w:val="21"/>
        </w:rPr>
        <w:t xml:space="preserve"> the first President. </w:t>
      </w:r>
      <w:r>
        <w:rPr>
          <w:rFonts w:ascii="EB Garamond" w:hAnsi="EB Garamond" w:cs="EB Garamond"/>
          <w:b/>
          <w:i w:val="0"/>
          <w:color w:val="26282E"/>
          <w:sz w:val="21"/>
        </w:rPr>
        <w:t>Washington was inaugurated on the second-floor balcony on April 30, 1789</w:t>
      </w:r>
      <w:r>
        <w:rPr>
          <w:rFonts w:ascii="EB Garamond" w:hAnsi="EB Garamond" w:cs="EB Garamond"/>
          <w:b w:val="0"/>
          <w:i w:val="0"/>
          <w:color w:val="26282E"/>
          <w:sz w:val="21"/>
        </w:rPr>
        <w:t xml:space="preserve">, taking the oath on a Bible from St. John's Lodge, with </w:t>
      </w:r>
      <w:r>
        <w:rPr>
          <w:rFonts w:ascii="EB Garamond" w:hAnsi="EB Garamond" w:cs="EB Garamond"/>
          <w:b/>
          <w:i w:val="0"/>
          <w:color w:val="26282E"/>
          <w:sz w:val="21"/>
        </w:rPr>
        <w:t>Robert R. Livingston</w:t>
      </w:r>
      <w:r>
        <w:rPr>
          <w:rFonts w:ascii="EB Garamond" w:hAnsi="EB Garamond" w:cs="EB Garamond"/>
          <w:b w:val="0"/>
          <w:i w:val="0"/>
          <w:color w:val="26282E"/>
          <w:sz w:val="21"/>
        </w:rPr>
        <w:t xml:space="preserve">, Chancellor of New York, administering it; Congress passed the </w:t>
      </w:r>
      <w:r>
        <w:rPr>
          <w:rFonts w:ascii="EB Garamond" w:hAnsi="EB Garamond" w:cs="EB Garamond"/>
          <w:b/>
          <w:i w:val="0"/>
          <w:color w:val="26282E"/>
          <w:sz w:val="21"/>
        </w:rPr>
        <w:t>Judiciary Act (Sept. 24, 1789)</w:t>
      </w:r>
      <w:r>
        <w:rPr>
          <w:rFonts w:ascii="EB Garamond" w:hAnsi="EB Garamond" w:cs="EB Garamond"/>
          <w:b w:val="0"/>
          <w:i w:val="0"/>
          <w:color w:val="26282E"/>
          <w:sz w:val="21"/>
        </w:rPr>
        <w:t xml:space="preserve"> and the </w:t>
      </w:r>
      <w:r>
        <w:rPr>
          <w:rFonts w:ascii="EB Garamond" w:hAnsi="EB Garamond" w:cs="EB Garamond"/>
          <w:b/>
          <w:i w:val="0"/>
          <w:color w:val="26282E"/>
          <w:sz w:val="21"/>
        </w:rPr>
        <w:t>Bill of Rights</w:t>
      </w:r>
      <w:r>
        <w:rPr>
          <w:rFonts w:ascii="EB Garamond" w:hAnsi="EB Garamond" w:cs="EB Garamond"/>
          <w:b w:val="0"/>
          <w:i w:val="0"/>
          <w:color w:val="26282E"/>
          <w:sz w:val="21"/>
        </w:rPr>
        <w:t xml:space="preserve"> (proposed Sept. 25, 1789) there — twelve amendments sent to the states from Federal Hall, ten of which became the Bill of Rights in 1791. Washington walked to </w:t>
      </w:r>
      <w:r>
        <w:rPr>
          <w:rFonts w:ascii="EB Garamond" w:hAnsi="EB Garamond" w:cs="EB Garamond"/>
          <w:b/>
          <w:i w:val="0"/>
          <w:color w:val="26282E"/>
          <w:sz w:val="21"/>
        </w:rPr>
        <w:t>Trinity Church</w:t>
      </w:r>
      <w:r>
        <w:rPr>
          <w:rFonts w:ascii="EB Garamond" w:hAnsi="EB Garamond" w:cs="EB Garamond"/>
          <w:b w:val="0"/>
          <w:i w:val="0"/>
          <w:color w:val="26282E"/>
          <w:sz w:val="21"/>
        </w:rPr>
        <w:t xml:space="preserve"> for a service after the inauguration; </w:t>
      </w:r>
      <w:r>
        <w:rPr>
          <w:rFonts w:ascii="EB Garamond" w:hAnsi="EB Garamond" w:cs="EB Garamond"/>
          <w:b/>
          <w:i w:val="0"/>
          <w:color w:val="26282E"/>
          <w:sz w:val="21"/>
        </w:rPr>
        <w:t>Hamilton is buried in Trinity's churchyard</w:t>
      </w:r>
      <w:r>
        <w:rPr>
          <w:rFonts w:ascii="EB Garamond" w:hAnsi="EB Garamond" w:cs="EB Garamond"/>
          <w:b w:val="0"/>
          <w:i w:val="0"/>
          <w:color w:val="26282E"/>
          <w:sz w:val="21"/>
        </w:rPr>
        <w:t xml:space="preserve"> (the doc's claim is correct, though he died in 1804 — long after the capital era). In </w:t>
      </w:r>
      <w:r>
        <w:rPr>
          <w:rFonts w:ascii="EB Garamond" w:hAnsi="EB Garamond" w:cs="EB Garamond"/>
          <w:b/>
          <w:i w:val="0"/>
          <w:color w:val="26282E"/>
          <w:sz w:val="21"/>
        </w:rPr>
        <w:t>July 1790</w:t>
      </w:r>
      <w:r>
        <w:rPr>
          <w:rFonts w:ascii="EB Garamond" w:hAnsi="EB Garamond" w:cs="EB Garamond"/>
          <w:b w:val="0"/>
          <w:i w:val="0"/>
          <w:color w:val="26282E"/>
          <w:sz w:val="21"/>
        </w:rPr>
        <w:t xml:space="preserve"> Congress adopted the </w:t>
      </w:r>
      <w:r>
        <w:rPr>
          <w:rFonts w:ascii="EB Garamond" w:hAnsi="EB Garamond" w:cs="EB Garamond"/>
          <w:b/>
          <w:i w:val="0"/>
          <w:color w:val="26282E"/>
          <w:sz w:val="21"/>
        </w:rPr>
        <w:t>Residence Act</w:t>
      </w:r>
      <w:r>
        <w:rPr>
          <w:rFonts w:ascii="EB Garamond" w:hAnsi="EB Garamond" w:cs="EB Garamond"/>
          <w:b w:val="0"/>
          <w:i w:val="0"/>
          <w:color w:val="26282E"/>
          <w:sz w:val="21"/>
        </w:rPr>
        <w:t xml:space="preserve">, moving the capital to Philadelphia for ten years, then to the Potomac — ending New York's national-capital status in </w:t>
      </w:r>
      <w:r>
        <w:rPr>
          <w:rFonts w:ascii="EB Garamond" w:hAnsi="EB Garamond" w:cs="EB Garamond"/>
          <w:b/>
          <w:i w:val="0"/>
          <w:color w:val="26282E"/>
          <w:sz w:val="21"/>
        </w:rPr>
        <w:t>1790</w:t>
      </w:r>
      <w:r>
        <w:rPr>
          <w:rFonts w:ascii="EB Garamond" w:hAnsi="EB Garamond" w:cs="EB Garamond"/>
          <w:b w:val="0"/>
          <w:i w:val="0"/>
          <w:color w:val="26282E"/>
          <w:sz w:val="21"/>
        </w:rPr>
        <w:t xml:space="preserve">. </w:t>
      </w:r>
      <w:r>
        <w:rPr>
          <w:rFonts w:ascii="EB Garamond" w:hAnsi="EB Garamond" w:cs="EB Garamond"/>
          <w:b w:val="0"/>
          <w:i/>
          <w:color w:val="26282E"/>
          <w:sz w:val="21"/>
        </w:rPr>
        <w:t>(1st Congress journals, LoC; Federal Hall National Memorial, NPS; Residence Act, 1 Stat. 130.)</w:t>
      </w:r>
    </w:p>
    <w:p>
      <w:pPr>
        <w:keepNext/>
      </w:pPr>
      <w:r>
        <w:rPr>
          <w:rFonts w:ascii="EB Garamond" w:hAnsi="EB Garamond" w:cs="EB Garamond"/>
          <w:b/>
          <w:i w:val="0"/>
          <w:color w:val="B54E1F"/>
          <w:sz w:val="23"/>
        </w:rPr>
        <w:t>Society of the Cincinnati — founded 1783 at Fishkill</w:t>
      </w:r>
    </w:p>
    <w:p>
      <w:pPr>
        <w:jc w:val="both"/>
      </w:pPr>
      <w:r>
        <w:rPr>
          <w:rFonts w:ascii="EB Garamond" w:hAnsi="EB Garamond" w:cs="EB Garamond"/>
          <w:b w:val="0"/>
          <w:i w:val="0"/>
          <w:color w:val="26282E"/>
          <w:sz w:val="21"/>
        </w:rPr>
        <w:t xml:space="preserve">As the war ended, </w:t>
      </w:r>
      <w:r>
        <w:rPr>
          <w:rFonts w:ascii="EB Garamond" w:hAnsi="EB Garamond" w:cs="EB Garamond"/>
          <w:b/>
          <w:i w:val="0"/>
          <w:color w:val="26282E"/>
          <w:sz w:val="21"/>
        </w:rPr>
        <w:t>Major General Henry Knox</w:t>
      </w:r>
      <w:r>
        <w:rPr>
          <w:rFonts w:ascii="EB Garamond" w:hAnsi="EB Garamond" w:cs="EB Garamond"/>
          <w:b w:val="0"/>
          <w:i w:val="0"/>
          <w:color w:val="26282E"/>
          <w:sz w:val="21"/>
        </w:rPr>
        <w:t xml:space="preserve"> proposed a society of the officers of the Continental Army and Navy and their French counterparts, to preserve their fellowship, aid members' widows and orphans, and perpetuate the memory of independence. The </w:t>
      </w:r>
      <w:r>
        <w:rPr>
          <w:rFonts w:ascii="EB Garamond" w:hAnsi="EB Garamond" w:cs="EB Garamond"/>
          <w:b/>
          <w:i w:val="0"/>
          <w:color w:val="26282E"/>
          <w:sz w:val="21"/>
        </w:rPr>
        <w:t>first meeting was held in May 1783 at the Verplanck House (Mount Gulian), Fishkill, New York</w:t>
      </w:r>
      <w:r>
        <w:rPr>
          <w:rFonts w:ascii="EB Garamond" w:hAnsi="EB Garamond" w:cs="EB Garamond"/>
          <w:b w:val="0"/>
          <w:i w:val="0"/>
          <w:color w:val="26282E"/>
          <w:sz w:val="21"/>
        </w:rPr>
        <w:t xml:space="preserve"> — von Steuben's headquarters in the Hudson Highlands — presided over by von Steuben with Hamilton as orator; the Institution was formally adopted </w:t>
      </w:r>
      <w:r>
        <w:rPr>
          <w:rFonts w:ascii="EB Garamond" w:hAnsi="EB Garamond" w:cs="EB Garamond"/>
          <w:b/>
          <w:i w:val="0"/>
          <w:color w:val="26282E"/>
          <w:sz w:val="21"/>
        </w:rPr>
        <w:t>May 13, 1783</w:t>
      </w:r>
      <w:r>
        <w:rPr>
          <w:rFonts w:ascii="EB Garamond" w:hAnsi="EB Garamond" w:cs="EB Garamond"/>
          <w:b w:val="0"/>
          <w:i w:val="0"/>
          <w:color w:val="26282E"/>
          <w:sz w:val="21"/>
        </w:rPr>
        <w:t xml:space="preserve">. Washington was elected the first </w:t>
      </w:r>
      <w:r>
        <w:rPr>
          <w:rFonts w:ascii="EB Garamond" w:hAnsi="EB Garamond" w:cs="EB Garamond"/>
          <w:b/>
          <w:i w:val="0"/>
          <w:color w:val="26282E"/>
          <w:sz w:val="21"/>
        </w:rPr>
        <w:t>President General</w:t>
      </w:r>
      <w:r>
        <w:rPr>
          <w:rFonts w:ascii="EB Garamond" w:hAnsi="EB Garamond" w:cs="EB Garamond"/>
          <w:b w:val="0"/>
          <w:i w:val="0"/>
          <w:color w:val="26282E"/>
          <w:sz w:val="21"/>
        </w:rPr>
        <w:t xml:space="preserve"> (1783–1799). Within a year, constituent societies existed in </w:t>
      </w:r>
      <w:r>
        <w:rPr>
          <w:rFonts w:ascii="EB Garamond" w:hAnsi="EB Garamond" w:cs="EB Garamond"/>
          <w:b/>
          <w:i w:val="0"/>
          <w:color w:val="26282E"/>
          <w:sz w:val="21"/>
        </w:rPr>
        <w:t>all thirteen states and France</w:t>
      </w:r>
      <w:r>
        <w:rPr>
          <w:rFonts w:ascii="EB Garamond" w:hAnsi="EB Garamond" w:cs="EB Garamond"/>
          <w:b w:val="0"/>
          <w:i w:val="0"/>
          <w:color w:val="26282E"/>
          <w:sz w:val="21"/>
        </w:rPr>
        <w:t xml:space="preserve">; about </w:t>
      </w:r>
      <w:r>
        <w:rPr>
          <w:rFonts w:ascii="EB Garamond" w:hAnsi="EB Garamond" w:cs="EB Garamond"/>
          <w:b/>
          <w:i w:val="0"/>
          <w:color w:val="26282E"/>
          <w:sz w:val="21"/>
        </w:rPr>
        <w:t>2,150 of roughly 5,500 eligible officers</w:t>
      </w:r>
      <w:r>
        <w:rPr>
          <w:rFonts w:ascii="EB Garamond" w:hAnsi="EB Garamond" w:cs="EB Garamond"/>
          <w:b w:val="0"/>
          <w:i w:val="0"/>
          <w:color w:val="26282E"/>
          <w:sz w:val="21"/>
        </w:rPr>
        <w:t xml:space="preserve"> joined. The French Society was authorized by </w:t>
      </w:r>
      <w:r>
        <w:rPr>
          <w:rFonts w:ascii="EB Garamond" w:hAnsi="EB Garamond" w:cs="EB Garamond"/>
          <w:b/>
          <w:i w:val="0"/>
          <w:color w:val="26282E"/>
          <w:sz w:val="21"/>
        </w:rPr>
        <w:t>Louis XVI on July 4, 1784</w:t>
      </w:r>
      <w:r>
        <w:rPr>
          <w:rFonts w:ascii="EB Garamond" w:hAnsi="EB Garamond" w:cs="EB Garamond"/>
          <w:b w:val="0"/>
          <w:i w:val="0"/>
          <w:color w:val="26282E"/>
          <w:sz w:val="21"/>
        </w:rPr>
        <w:t xml:space="preserve"> — the king waived his ban on foreign decorations for the Cincinnati eagle. </w:t>
      </w:r>
      <w:r>
        <w:rPr>
          <w:rFonts w:ascii="EB Garamond" w:hAnsi="EB Garamond" w:cs="EB Garamond"/>
          <w:b w:val="0"/>
          <w:i/>
          <w:color w:val="26282E"/>
          <w:sz w:val="21"/>
        </w:rPr>
        <w:t>(Society of the Cincinnati, "History of the Society," societyofthecincinnati.org; Mount Gulian Historic Site.)</w:t>
      </w:r>
    </w:p>
    <w:p>
      <w:pPr>
        <w:jc w:val="both"/>
      </w:pPr>
      <w:r>
        <w:rPr>
          <w:rFonts w:ascii="EB Garamond" w:hAnsi="EB Garamond" w:cs="EB Garamond"/>
          <w:b/>
          <w:i w:val="0"/>
          <w:color w:val="26282E"/>
          <w:sz w:val="21"/>
        </w:rPr>
        <w:t>Name and insignia.</w:t>
      </w:r>
      <w:r>
        <w:rPr>
          <w:rFonts w:ascii="EB Garamond" w:hAnsi="EB Garamond" w:cs="EB Garamond"/>
          <w:b w:val="0"/>
          <w:i w:val="0"/>
          <w:color w:val="26282E"/>
          <w:sz w:val="21"/>
        </w:rPr>
        <w:t xml:space="preserve"> The Society took its name from </w:t>
      </w:r>
      <w:r>
        <w:rPr>
          <w:rFonts w:ascii="EB Garamond" w:hAnsi="EB Garamond" w:cs="EB Garamond"/>
          <w:b/>
          <w:i w:val="0"/>
          <w:color w:val="26282E"/>
          <w:sz w:val="21"/>
        </w:rPr>
        <w:t>Cincinnatus</w:t>
      </w:r>
      <w:r>
        <w:rPr>
          <w:rFonts w:ascii="EB Garamond" w:hAnsi="EB Garamond" w:cs="EB Garamond"/>
          <w:b w:val="0"/>
          <w:i w:val="0"/>
          <w:color w:val="26282E"/>
          <w:sz w:val="21"/>
        </w:rPr>
        <w:t xml:space="preserve"> (c. 519–430 BC), the Roman who left his plow for dictatorial command, defeated the enemy, and resigned his power — the emblem of the citizen-soldier. Its motto: </w:t>
      </w:r>
      <w:r>
        <w:rPr>
          <w:rFonts w:ascii="EB Garamond" w:hAnsi="EB Garamond" w:cs="EB Garamond"/>
          <w:b w:val="0"/>
          <w:i/>
          <w:color w:val="26282E"/>
          <w:sz w:val="21"/>
        </w:rPr>
        <w:t>Omnia reliquit servare rempublicam</w:t>
      </w:r>
      <w:r>
        <w:rPr>
          <w:rFonts w:ascii="EB Garamond" w:hAnsi="EB Garamond" w:cs="EB Garamond"/>
          <w:b w:val="0"/>
          <w:i w:val="0"/>
          <w:color w:val="26282E"/>
          <w:sz w:val="21"/>
        </w:rPr>
        <w:t xml:space="preserve"> — "He gave up everything to serve the Republic." The </w:t>
      </w:r>
      <w:r>
        <w:rPr>
          <w:rFonts w:ascii="EB Garamond" w:hAnsi="EB Garamond" w:cs="EB Garamond"/>
          <w:b/>
          <w:i w:val="0"/>
          <w:color w:val="26282E"/>
          <w:sz w:val="21"/>
        </w:rPr>
        <w:t>insignia, designed by Major Pierre-Charles L'Enfant</w:t>
      </w:r>
      <w:r>
        <w:rPr>
          <w:rFonts w:ascii="EB Garamond" w:hAnsi="EB Garamond" w:cs="EB Garamond"/>
          <w:b w:val="0"/>
          <w:i w:val="0"/>
          <w:color w:val="26282E"/>
          <w:sz w:val="21"/>
        </w:rPr>
        <w:t xml:space="preserve"> (who later planned Washington, D.C.), was adopted </w:t>
      </w:r>
      <w:r>
        <w:rPr>
          <w:rFonts w:ascii="EB Garamond" w:hAnsi="EB Garamond" w:cs="EB Garamond"/>
          <w:b/>
          <w:i w:val="0"/>
          <w:color w:val="26282E"/>
          <w:sz w:val="21"/>
        </w:rPr>
        <w:t>June 19, 1783</w:t>
      </w:r>
      <w:r>
        <w:rPr>
          <w:rFonts w:ascii="EB Garamond" w:hAnsi="EB Garamond" w:cs="EB Garamond"/>
          <w:b w:val="0"/>
          <w:i w:val="0"/>
          <w:color w:val="26282E"/>
          <w:sz w:val="21"/>
        </w:rPr>
        <w:t xml:space="preserve">: a gold bald eagle bearing medallions of Cincinnatus receiving his sword from the senators and, on the reverse, being crowned by Fame at his plow, suspended from blue-and-white ribbon (the colors symbolizing the Franco-American alliance). L'Enfant sailed to Paris in late 1783 and contracted the Parisian jewelers </w:t>
      </w:r>
      <w:r>
        <w:rPr>
          <w:rFonts w:ascii="EB Garamond" w:hAnsi="EB Garamond" w:cs="EB Garamond"/>
          <w:b/>
          <w:i w:val="0"/>
          <w:color w:val="26282E"/>
          <w:sz w:val="21"/>
        </w:rPr>
        <w:t>Francastel and Duval</w:t>
      </w:r>
      <w:r>
        <w:rPr>
          <w:rFonts w:ascii="EB Garamond" w:hAnsi="EB Garamond" w:cs="EB Garamond"/>
          <w:b w:val="0"/>
          <w:i w:val="0"/>
          <w:color w:val="26282E"/>
          <w:sz w:val="21"/>
        </w:rPr>
        <w:t xml:space="preserve"> to strike the first 225 eagles in early 1784. The </w:t>
      </w:r>
      <w:r>
        <w:rPr>
          <w:rFonts w:ascii="EB Garamond" w:hAnsi="EB Garamond" w:cs="EB Garamond"/>
          <w:b/>
          <w:i w:val="0"/>
          <w:color w:val="26282E"/>
          <w:sz w:val="21"/>
        </w:rPr>
        <w:t>Diamond Eagle</w:t>
      </w:r>
      <w:r>
        <w:rPr>
          <w:rFonts w:ascii="EB Garamond" w:hAnsi="EB Garamond" w:cs="EB Garamond"/>
          <w:b w:val="0"/>
          <w:i w:val="0"/>
          <w:color w:val="26282E"/>
          <w:sz w:val="21"/>
        </w:rPr>
        <w:t xml:space="preserve">, presented to Washington by French naval officers in 1784, is still passed to each incoming President General. </w:t>
      </w:r>
      <w:r>
        <w:rPr>
          <w:rFonts w:ascii="EB Garamond" w:hAnsi="EB Garamond" w:cs="EB Garamond"/>
          <w:b w:val="0"/>
          <w:i/>
          <w:color w:val="26282E"/>
          <w:sz w:val="21"/>
        </w:rPr>
        <w:t>(Society of the Cincinnati, "The Society of the Cincinnati Eagle"; American Revolution Institute, "Society of the Cincinnati Eagle Insignias.")</w:t>
      </w:r>
    </w:p>
    <w:p>
      <w:pPr>
        <w:jc w:val="both"/>
      </w:pPr>
      <w:r>
        <w:rPr>
          <w:rFonts w:ascii="EB Garamond" w:hAnsi="EB Garamond" w:cs="EB Garamond"/>
          <w:b/>
          <w:i w:val="0"/>
          <w:color w:val="26282E"/>
          <w:sz w:val="21"/>
        </w:rPr>
        <w:t>The hereditary controversy.</w:t>
      </w:r>
      <w:r>
        <w:rPr>
          <w:rFonts w:ascii="EB Garamond" w:hAnsi="EB Garamond" w:cs="EB Garamond"/>
          <w:b w:val="0"/>
          <w:i w:val="0"/>
          <w:color w:val="26282E"/>
          <w:sz w:val="21"/>
        </w:rPr>
        <w:t xml:space="preserve"> The Institution limited membership to officers' </w:t>
      </w:r>
      <w:r>
        <w:rPr>
          <w:rFonts w:ascii="EB Garamond" w:hAnsi="EB Garamond" w:cs="EB Garamond"/>
          <w:b/>
          <w:i w:val="0"/>
          <w:color w:val="26282E"/>
          <w:sz w:val="21"/>
        </w:rPr>
        <w:t>eldest sons</w:t>
      </w:r>
      <w:r>
        <w:rPr>
          <w:rFonts w:ascii="EB Garamond" w:hAnsi="EB Garamond" w:cs="EB Garamond"/>
          <w:b w:val="0"/>
          <w:i w:val="0"/>
          <w:color w:val="26282E"/>
          <w:sz w:val="21"/>
        </w:rPr>
        <w:t xml:space="preserve"> — primogeniture — and thereby, critics said, created a hereditary order in a republic that had just abolished primogeniture and nobility. </w:t>
      </w:r>
      <w:r>
        <w:rPr>
          <w:rFonts w:ascii="EB Garamond" w:hAnsi="EB Garamond" w:cs="EB Garamond"/>
          <w:b/>
          <w:i w:val="0"/>
          <w:color w:val="26282E"/>
          <w:sz w:val="21"/>
        </w:rPr>
        <w:t>Aedanus Burke</w:t>
      </w:r>
      <w:r>
        <w:rPr>
          <w:rFonts w:ascii="EB Garamond" w:hAnsi="EB Garamond" w:cs="EB Garamond"/>
          <w:b w:val="0"/>
          <w:i w:val="0"/>
          <w:color w:val="26282E"/>
          <w:sz w:val="21"/>
        </w:rPr>
        <w:t xml:space="preserve"> (as "Cassius") published the first attacks in 1783; </w:t>
      </w:r>
      <w:r>
        <w:rPr>
          <w:rFonts w:ascii="EB Garamond" w:hAnsi="EB Garamond" w:cs="EB Garamond"/>
          <w:b/>
          <w:i w:val="0"/>
          <w:color w:val="26282E"/>
          <w:sz w:val="21"/>
        </w:rPr>
        <w:t>Benjamin Franklin</w:t>
      </w:r>
      <w:r>
        <w:rPr>
          <w:rFonts w:ascii="EB Garamond" w:hAnsi="EB Garamond" w:cs="EB Garamond"/>
          <w:b w:val="0"/>
          <w:i w:val="0"/>
          <w:color w:val="26282E"/>
          <w:sz w:val="21"/>
        </w:rPr>
        <w:t xml:space="preserve">, in his famous letter to his daughter Sarah Bache (January 26, 1784) — the same letter praising the turkey over the eagle — wrote of "a Number of private persons... form[ing] an Order of hereditary Knights, in direct Opposition to the solemnly declared Sense of their Country"; </w:t>
      </w:r>
      <w:r>
        <w:rPr>
          <w:rFonts w:ascii="EB Garamond" w:hAnsi="EB Garamond" w:cs="EB Garamond"/>
          <w:b/>
          <w:i w:val="0"/>
          <w:color w:val="26282E"/>
          <w:sz w:val="21"/>
        </w:rPr>
        <w:t>Jefferson, John Adams, John Jay, and others</w:t>
      </w:r>
      <w:r>
        <w:rPr>
          <w:rFonts w:ascii="EB Garamond" w:hAnsi="EB Garamond" w:cs="EB Garamond"/>
          <w:b w:val="0"/>
          <w:i w:val="0"/>
          <w:color w:val="26282E"/>
          <w:sz w:val="21"/>
        </w:rPr>
        <w:t xml:space="preserve"> joined the criticism, and Franklin engineered </w:t>
      </w:r>
      <w:r>
        <w:rPr>
          <w:rFonts w:ascii="EB Garamond" w:hAnsi="EB Garamond" w:cs="EB Garamond"/>
          <w:b/>
          <w:i w:val="0"/>
          <w:color w:val="26282E"/>
          <w:sz w:val="21"/>
        </w:rPr>
        <w:t>Mirabeau's</w:t>
      </w:r>
      <w:r>
        <w:rPr>
          <w:rFonts w:ascii="EB Garamond" w:hAnsi="EB Garamond" w:cs="EB Garamond"/>
          <w:b w:val="0"/>
          <w:i w:val="0"/>
          <w:color w:val="26282E"/>
          <w:sz w:val="21"/>
        </w:rPr>
        <w:t xml:space="preserve"> </w:t>
      </w:r>
      <w:r>
        <w:rPr>
          <w:rFonts w:ascii="EB Garamond" w:hAnsi="EB Garamond" w:cs="EB Garamond"/>
          <w:b w:val="0"/>
          <w:i/>
          <w:color w:val="26282E"/>
          <w:sz w:val="21"/>
        </w:rPr>
        <w:t>Considérations sur l'Ordre de Cincinnatus</w:t>
      </w:r>
      <w:r>
        <w:rPr>
          <w:rFonts w:ascii="EB Garamond" w:hAnsi="EB Garamond" w:cs="EB Garamond"/>
          <w:b w:val="0"/>
          <w:i w:val="0"/>
          <w:color w:val="26282E"/>
          <w:sz w:val="21"/>
        </w:rPr>
        <w:t xml:space="preserve"> (1785) in Paris. At the Society's first general meeting (</w:t>
      </w:r>
      <w:r>
        <w:rPr>
          <w:rFonts w:ascii="EB Garamond" w:hAnsi="EB Garamond" w:cs="EB Garamond"/>
          <w:b/>
          <w:i w:val="0"/>
          <w:color w:val="26282E"/>
          <w:sz w:val="21"/>
        </w:rPr>
        <w:t>May 4, 1784, Philadelphia</w:t>
      </w:r>
      <w:r>
        <w:rPr>
          <w:rFonts w:ascii="EB Garamond" w:hAnsi="EB Garamond" w:cs="EB Garamond"/>
          <w:b w:val="0"/>
          <w:i w:val="0"/>
          <w:color w:val="26282E"/>
          <w:sz w:val="21"/>
        </w:rPr>
        <w:t xml:space="preserve">), Washington — alarmed — pressed to drop heredity and reportedly considered abolition; the heredity clause survived, though the Society agreed not to wear the eagles publicly and to bar succession of honorary members. </w:t>
      </w:r>
      <w:r>
        <w:rPr>
          <w:rFonts w:ascii="EB Garamond" w:hAnsi="EB Garamond" w:cs="EB Garamond"/>
          <w:b/>
          <w:i w:val="0"/>
          <w:color w:val="26282E"/>
          <w:sz w:val="21"/>
        </w:rPr>
        <w:t>Elbridge Gerry</w:t>
      </w:r>
      <w:r>
        <w:rPr>
          <w:rFonts w:ascii="EB Garamond" w:hAnsi="EB Garamond" w:cs="EB Garamond"/>
          <w:b w:val="0"/>
          <w:i w:val="0"/>
          <w:color w:val="26282E"/>
          <w:sz w:val="21"/>
        </w:rPr>
        <w:t xml:space="preserve"> warned at the 1787 Convention that the Cincinnati might swing a popular presidential election. The </w:t>
      </w:r>
      <w:r>
        <w:rPr>
          <w:rFonts w:ascii="EB Garamond" w:hAnsi="EB Garamond" w:cs="EB Garamond"/>
          <w:b/>
          <w:i w:val="0"/>
          <w:color w:val="26282E"/>
          <w:sz w:val="21"/>
        </w:rPr>
        <w:t>French society abolished heredity permanently</w:t>
      </w:r>
      <w:r>
        <w:rPr>
          <w:rFonts w:ascii="EB Garamond" w:hAnsi="EB Garamond" w:cs="EB Garamond"/>
          <w:b w:val="0"/>
          <w:i w:val="0"/>
          <w:color w:val="26282E"/>
          <w:sz w:val="21"/>
        </w:rPr>
        <w:t xml:space="preserve"> (its last members admitted in 1792). The Society endures as the </w:t>
      </w:r>
      <w:r>
        <w:rPr>
          <w:rFonts w:ascii="EB Garamond" w:hAnsi="EB Garamond" w:cs="EB Garamond"/>
          <w:b/>
          <w:i w:val="0"/>
          <w:color w:val="26282E"/>
          <w:sz w:val="21"/>
        </w:rPr>
        <w:t>oldest patriotic hereditary society in the United States</w:t>
      </w:r>
      <w:r>
        <w:rPr>
          <w:rFonts w:ascii="EB Garamond" w:hAnsi="EB Garamond" w:cs="EB Garamond"/>
          <w:b w:val="0"/>
          <w:i w:val="0"/>
          <w:color w:val="26282E"/>
          <w:sz w:val="21"/>
        </w:rPr>
        <w:t xml:space="preserve">, headquartered at </w:t>
      </w:r>
      <w:r>
        <w:rPr>
          <w:rFonts w:ascii="EB Garamond" w:hAnsi="EB Garamond" w:cs="EB Garamond"/>
          <w:b/>
          <w:i w:val="0"/>
          <w:color w:val="26282E"/>
          <w:sz w:val="21"/>
        </w:rPr>
        <w:t>Anderson House, Washington, D.C.</w:t>
      </w:r>
      <w:r>
        <w:rPr>
          <w:rFonts w:ascii="EB Garamond" w:hAnsi="EB Garamond" w:cs="EB Garamond"/>
          <w:b w:val="0"/>
          <w:i w:val="0"/>
          <w:color w:val="26282E"/>
          <w:sz w:val="21"/>
        </w:rPr>
        <w:t xml:space="preserve">, with its museum and the American Revolution Institute (est. 2012). </w:t>
      </w:r>
      <w:r>
        <w:rPr>
          <w:rFonts w:ascii="EB Garamond" w:hAnsi="EB Garamond" w:cs="EB Garamond"/>
          <w:b w:val="0"/>
          <w:i/>
          <w:color w:val="26282E"/>
          <w:sz w:val="21"/>
        </w:rPr>
        <w:t>(Society of the Cincinnati archives; Franklin to Sarah Bache, Jan. 26, 1784, Founders Online; Madison's Notes, July 26, 1787.)</w:t>
      </w:r>
    </w:p>
    <w:p>
      <w:pPr>
        <w:jc w:val="both"/>
      </w:pPr>
      <w:r>
        <w:rPr>
          <w:rFonts w:ascii="EB Garamond" w:hAnsi="EB Garamond" w:cs="EB Garamond"/>
          <w:b/>
          <w:i w:val="0"/>
          <w:color w:val="26282E"/>
          <w:sz w:val="21"/>
        </w:rPr>
        <w:t>Original members — context for the list.</w:t>
      </w:r>
      <w:r>
        <w:rPr>
          <w:rFonts w:ascii="EB Garamond" w:hAnsi="EB Garamond" w:cs="EB Garamond"/>
          <w:b w:val="0"/>
          <w:i w:val="0"/>
          <w:color w:val="26282E"/>
          <w:sz w:val="21"/>
        </w:rPr>
        <w:t xml:space="preserve"> The state-by-state rosters reproduced in the raw doc are the standard printed lists (Metcalf and Saffell lineages) of the </w:t>
      </w:r>
      <w:r>
        <w:rPr>
          <w:rFonts w:ascii="EB Garamond" w:hAnsi="EB Garamond" w:cs="EB Garamond"/>
          <w:b/>
          <w:i w:val="0"/>
          <w:color w:val="26282E"/>
          <w:sz w:val="21"/>
        </w:rPr>
        <w:t>2,150 "original members"</w:t>
      </w:r>
      <w:r>
        <w:rPr>
          <w:rFonts w:ascii="EB Garamond" w:hAnsi="EB Garamond" w:cs="EB Garamond"/>
          <w:b w:val="0"/>
          <w:i w:val="0"/>
          <w:color w:val="26282E"/>
          <w:sz w:val="21"/>
        </w:rPr>
        <w:t xml:space="preserve"> — officers who joined by right of service, plus those killed in service whose eldest sons succeeded. Notables include </w:t>
      </w:r>
      <w:r>
        <w:rPr>
          <w:rFonts w:ascii="EB Garamond" w:hAnsi="EB Garamond" w:cs="EB Garamond"/>
          <w:b/>
          <w:i w:val="0"/>
          <w:color w:val="26282E"/>
          <w:sz w:val="21"/>
        </w:rPr>
        <w:t>Washington, Knox (Secretary General), Hamilton, von Steuben, Greene, Wayne, Lafayette, Rochambeau, Kościuszko, Putnam, St. Clair, Light-Horse Harry Lee, James Monroe, Aaron Burr, John Paul Jones, and Rufus King</w:t>
      </w:r>
      <w:r>
        <w:rPr>
          <w:rFonts w:ascii="EB Garamond" w:hAnsi="EB Garamond" w:cs="EB Garamond"/>
          <w:b w:val="0"/>
          <w:i w:val="0"/>
          <w:color w:val="26282E"/>
          <w:sz w:val="21"/>
        </w:rPr>
        <w:t xml:space="preserve">; the French list includes </w:t>
      </w:r>
      <w:r>
        <w:rPr>
          <w:rFonts w:ascii="EB Garamond" w:hAnsi="EB Garamond" w:cs="EB Garamond"/>
          <w:b/>
          <w:i w:val="0"/>
          <w:color w:val="26282E"/>
          <w:sz w:val="21"/>
        </w:rPr>
        <w:t>L'Enfant</w:t>
      </w:r>
      <w:r>
        <w:rPr>
          <w:rFonts w:ascii="EB Garamond" w:hAnsi="EB Garamond" w:cs="EB Garamond"/>
          <w:b w:val="0"/>
          <w:i w:val="0"/>
          <w:color w:val="26282E"/>
          <w:sz w:val="21"/>
        </w:rPr>
        <w:t xml:space="preserve">. The list is a roll of the Continental officer corps that later seeded the early republic's leadership: its members included </w:t>
      </w:r>
      <w:r>
        <w:rPr>
          <w:rFonts w:ascii="EB Garamond" w:hAnsi="EB Garamond" w:cs="EB Garamond"/>
          <w:b/>
          <w:i w:val="0"/>
          <w:color w:val="26282E"/>
          <w:sz w:val="21"/>
        </w:rPr>
        <w:t>23 of the 39 signers of the Constitution</w:t>
      </w:r>
      <w:r>
        <w:rPr>
          <w:rFonts w:ascii="EB Garamond" w:hAnsi="EB Garamond" w:cs="EB Garamond"/>
          <w:b w:val="0"/>
          <w:i w:val="0"/>
          <w:color w:val="26282E"/>
          <w:sz w:val="21"/>
        </w:rPr>
        <w:t xml:space="preserve">, several early presidents of Congress, the first governors of the Northwest Territory, and mayors of Cincinnati, Pittsburgh, and New York. </w:t>
      </w:r>
      <w:r>
        <w:rPr>
          <w:rFonts w:ascii="EB Garamond" w:hAnsi="EB Garamond" w:cs="EB Garamond"/>
          <w:b w:val="0"/>
          <w:i/>
          <w:color w:val="26282E"/>
          <w:sz w:val="21"/>
        </w:rPr>
        <w:t>(List of original members of the Society of the Cincinnati; Saffell, Records of the Revolutionary War; Metcalf, Original Members and Other Officers.)</w:t>
      </w:r>
    </w:p>
    <w:p>
      <w:pPr>
        <w:pBdr>
          <w:bottom w:val="single" w:sz="6" w:space="1" w:color="B9975B"/>
        </w:pBdr>
      </w:pPr>
    </w:p>
    <w:p>
      <w:pPr>
        <w:keepNext/>
        <w:spacing w:before="240"/>
      </w:pPr>
      <w:r>
        <w:rPr>
          <w:rFonts w:ascii="EB Garamond" w:hAnsi="EB Garamond" w:cs="EB Garamond"/>
          <w:b/>
          <w:i w:val="0"/>
          <w:color w:val="1B2A41"/>
          <w:sz w:val="28"/>
        </w:rPr>
        <w:t>3) CORRECTIONS — errors and fabrications in the raw docs</w:t>
      </w:r>
    </w:p>
    <w:p>
      <w:pPr>
        <w:jc w:val="both"/>
      </w:pPr>
      <w:r>
        <w:rPr>
          <w:rFonts w:ascii="EB Garamond" w:hAnsi="EB Garamond" w:cs="EB Garamond"/>
          <w:b w:val="0"/>
          <w:i w:val="0"/>
          <w:color w:val="26282E"/>
          <w:sz w:val="21"/>
        </w:rPr>
        <w:t xml:space="preserve">1. </w:t>
      </w:r>
      <w:r>
        <w:rPr>
          <w:rFonts w:ascii="EB Garamond" w:hAnsi="EB Garamond" w:cs="EB Garamond"/>
          <w:b/>
          <w:i w:val="0"/>
          <w:color w:val="26282E"/>
          <w:sz w:val="21"/>
        </w:rPr>
        <w:t>[MAJOR — fabricated history]</w:t>
      </w:r>
      <w:r>
        <w:rPr>
          <w:rFonts w:ascii="EB Garamond" w:hAnsi="EB Garamond" w:cs="EB Garamond"/>
          <w:b w:val="0"/>
          <w:i w:val="0"/>
          <w:color w:val="26282E"/>
          <w:sz w:val="21"/>
        </w:rPr>
        <w:t xml:space="preserve"> </w:t>
      </w:r>
      <w:r>
        <w:rPr>
          <w:rFonts w:ascii="EB Garamond" w:hAnsi="EB Garamond" w:cs="EB Garamond"/>
          <w:b w:val="0"/>
          <w:i/>
          <w:color w:val="26282E"/>
          <w:sz w:val="21"/>
        </w:rPr>
        <w:t>"A reversal occurred circa 1977 when New Amsterdam recaptured control of the territory with the planting of its 1625 Flag of Convenience"</w:t>
      </w:r>
      <w:r>
        <w:rPr>
          <w:rFonts w:ascii="EB Garamond" w:hAnsi="EB Garamond" w:cs="EB Garamond"/>
          <w:b w:val="0"/>
          <w:i w:val="0"/>
          <w:color w:val="26282E"/>
          <w:sz w:val="21"/>
        </w:rPr>
        <w:t xml:space="preserve"> and </w:t>
      </w:r>
      <w:r>
        <w:rPr>
          <w:rFonts w:ascii="EB Garamond" w:hAnsi="EB Garamond" w:cs="EB Garamond"/>
          <w:b w:val="0"/>
          <w:i/>
          <w:color w:val="26282E"/>
          <w:sz w:val="21"/>
        </w:rPr>
        <w:t>"the date on the seal changed from 1664 to 1625... to establish New York City as the 51st Territorial state of the United States"</w:t>
      </w:r>
      <w:r>
        <w:rPr>
          <w:rFonts w:ascii="EB Garamond" w:hAnsi="EB Garamond" w:cs="EB Garamond"/>
          <w:b w:val="0"/>
          <w:i w:val="0"/>
          <w:color w:val="26282E"/>
          <w:sz w:val="21"/>
        </w:rPr>
        <w:t xml:space="preserve"> / </w:t>
      </w:r>
      <w:r>
        <w:rPr>
          <w:rFonts w:ascii="EB Garamond" w:hAnsi="EB Garamond" w:cs="EB Garamond"/>
          <w:b w:val="0"/>
          <w:i/>
          <w:color w:val="26282E"/>
          <w:sz w:val="21"/>
        </w:rPr>
        <w:t>"a legislative coup."</w:t>
      </w:r>
      <w:r>
        <w:rPr>
          <w:rFonts w:ascii="EB Garamond" w:hAnsi="EB Garamond" w:cs="EB Garamond"/>
          <w:b w:val="0"/>
          <w:i w:val="0"/>
          <w:color w:val="26282E"/>
          <w:sz w:val="21"/>
        </w:rPr>
        <w:t xml:space="preserve"> </w:t>
      </w:r>
      <w:r>
        <w:rPr>
          <w:rFonts w:ascii="EB Garamond" w:hAnsi="EB Garamond" w:cs="EB Garamond"/>
          <w:b/>
          <w:i w:val="0"/>
          <w:color w:val="26282E"/>
          <w:sz w:val="21"/>
        </w:rPr>
        <w:t>False.</w:t>
      </w:r>
      <w:r>
        <w:rPr>
          <w:rFonts w:ascii="EB Garamond" w:hAnsi="EB Garamond" w:cs="EB Garamond"/>
          <w:b w:val="0"/>
          <w:i w:val="0"/>
          <w:color w:val="26282E"/>
          <w:sz w:val="21"/>
        </w:rPr>
        <w:t xml:space="preserve"> The 1977 seal change to </w:t>
      </w:r>
      <w:r>
        <w:rPr>
          <w:rFonts w:ascii="EB Garamond" w:hAnsi="EB Garamond" w:cs="EB Garamond"/>
          <w:b/>
          <w:i w:val="0"/>
          <w:color w:val="26282E"/>
          <w:sz w:val="21"/>
        </w:rPr>
        <w:t>1625</w:t>
      </w:r>
      <w:r>
        <w:rPr>
          <w:rFonts w:ascii="EB Garamond" w:hAnsi="EB Garamond" w:cs="EB Garamond"/>
          <w:b w:val="0"/>
          <w:i w:val="0"/>
          <w:color w:val="26282E"/>
          <w:sz w:val="21"/>
        </w:rPr>
        <w:t xml:space="preserve"> (from 1664) was a symbolic acknowledgment of the city's Dutch founding, championed by Dutch-descended community groups — a genuine but purely symbolic design change adopted under Mayor Abraham Beame. It established nothing legal. There is no "51st territorial state," no "legislative coup," and "Flag of Convenience" (a shipping-registry term) is misapplied to the city flag. The </w:t>
      </w:r>
      <w:r>
        <w:rPr>
          <w:rFonts w:ascii="EB Garamond" w:hAnsi="EB Garamond" w:cs="EB Garamond"/>
          <w:b w:val="0"/>
          <w:i/>
          <w:color w:val="26282E"/>
          <w:sz w:val="21"/>
        </w:rPr>
        <w:t>Mailer–Breslin 1969 "51st State" campaign</w:t>
      </w:r>
      <w:r>
        <w:rPr>
          <w:rFonts w:ascii="EB Garamond" w:hAnsi="EB Garamond" w:cs="EB Garamond"/>
          <w:b w:val="0"/>
          <w:i w:val="0"/>
          <w:color w:val="26282E"/>
          <w:sz w:val="21"/>
        </w:rPr>
        <w:t xml:space="preserve"> — also summarized in the doc — is real history, but it was a defeated mayoral primary platform, not a change in the city's status. 2. </w:t>
      </w:r>
      <w:r>
        <w:rPr>
          <w:rFonts w:ascii="EB Garamond" w:hAnsi="EB Garamond" w:cs="EB Garamond"/>
          <w:b/>
          <w:i w:val="0"/>
          <w:color w:val="26282E"/>
          <w:sz w:val="21"/>
        </w:rPr>
        <w:t>[MAJOR — factual error]</w:t>
      </w:r>
      <w:r>
        <w:rPr>
          <w:rFonts w:ascii="EB Garamond" w:hAnsi="EB Garamond" w:cs="EB Garamond"/>
          <w:b w:val="0"/>
          <w:i w:val="0"/>
          <w:color w:val="26282E"/>
          <w:sz w:val="21"/>
        </w:rPr>
        <w:t xml:space="preserve"> The NYC-flag section says the tricolor "honors the city's Dutch colonial roots, even though New York spent more time under English rule." The claim the colors come from the Dutch </w:t>
      </w:r>
      <w:r>
        <w:rPr>
          <w:rFonts w:ascii="EB Garamond" w:hAnsi="EB Garamond" w:cs="EB Garamond"/>
          <w:b w:val="0"/>
          <w:i/>
          <w:color w:val="26282E"/>
          <w:sz w:val="21"/>
        </w:rPr>
        <w:t>Prince's Flag</w:t>
      </w:r>
      <w:r>
        <w:rPr>
          <w:rFonts w:ascii="EB Garamond" w:hAnsi="EB Garamond" w:cs="EB Garamond"/>
          <w:b w:val="0"/>
          <w:i w:val="0"/>
          <w:color w:val="26282E"/>
          <w:sz w:val="21"/>
        </w:rPr>
        <w:t xml:space="preserve"> is the standard account (the </w:t>
      </w:r>
      <w:r>
        <w:rPr>
          <w:rFonts w:ascii="EB Garamond" w:hAnsi="EB Garamond" w:cs="EB Garamond"/>
          <w:b w:val="0"/>
          <w:i/>
          <w:color w:val="26282E"/>
          <w:sz w:val="21"/>
        </w:rPr>
        <w:t>Prinsenvlag</w:t>
      </w:r>
      <w:r>
        <w:rPr>
          <w:rFonts w:ascii="EB Garamond" w:hAnsi="EB Garamond" w:cs="EB Garamond"/>
          <w:b w:val="0"/>
          <w:i w:val="0"/>
          <w:color w:val="26282E"/>
          <w:sz w:val="21"/>
        </w:rPr>
        <w:t xml:space="preserve"> — orange-white-blue, later red-white-blue), but note the city flag was </w:t>
      </w:r>
      <w:r>
        <w:rPr>
          <w:rFonts w:ascii="EB Garamond" w:hAnsi="EB Garamond" w:cs="EB Garamond"/>
          <w:b/>
          <w:i w:val="0"/>
          <w:color w:val="26282E"/>
          <w:sz w:val="21"/>
        </w:rPr>
        <w:t>not adopted until 1915</w:t>
      </w:r>
      <w:r>
        <w:rPr>
          <w:rFonts w:ascii="EB Garamond" w:hAnsi="EB Garamond" w:cs="EB Garamond"/>
          <w:b w:val="0"/>
          <w:i w:val="0"/>
          <w:color w:val="26282E"/>
          <w:sz w:val="21"/>
        </w:rPr>
        <w:t xml:space="preserve">; the doc leaves that ambiguous elsewhere. 3. </w:t>
      </w:r>
      <w:r>
        <w:rPr>
          <w:rFonts w:ascii="EB Garamond" w:hAnsi="EB Garamond" w:cs="EB Garamond"/>
          <w:b/>
          <w:i w:val="0"/>
          <w:color w:val="26282E"/>
          <w:sz w:val="21"/>
        </w:rPr>
        <w:t>[ERROR — naming/credit]</w:t>
      </w:r>
      <w:r>
        <w:rPr>
          <w:rFonts w:ascii="EB Garamond" w:hAnsi="EB Garamond" w:cs="EB Garamond"/>
          <w:b w:val="0"/>
          <w:i w:val="0"/>
          <w:color w:val="26282E"/>
          <w:sz w:val="21"/>
        </w:rPr>
        <w:t xml:space="preserve"> The research brief expected the eagle medal to be by </w:t>
      </w:r>
      <w:r>
        <w:rPr>
          <w:rFonts w:ascii="EB Garamond" w:hAnsi="EB Garamond" w:cs="EB Garamond"/>
          <w:b/>
          <w:i w:val="0"/>
          <w:color w:val="26282E"/>
          <w:sz w:val="21"/>
        </w:rPr>
        <w:t>"Du Simitière"</w:t>
      </w:r>
      <w:r>
        <w:rPr>
          <w:rFonts w:ascii="EB Garamond" w:hAnsi="EB Garamond" w:cs="EB Garamond"/>
          <w:b w:val="0"/>
          <w:i w:val="0"/>
          <w:color w:val="26282E"/>
          <w:sz w:val="21"/>
        </w:rPr>
        <w:t xml:space="preserve"> — </w:t>
      </w:r>
      <w:r>
        <w:rPr>
          <w:rFonts w:ascii="EB Garamond" w:hAnsi="EB Garamond" w:cs="EB Garamond"/>
          <w:b/>
          <w:i w:val="0"/>
          <w:color w:val="26282E"/>
          <w:sz w:val="21"/>
        </w:rPr>
        <w:t>that is wrong</w:t>
      </w:r>
      <w:r>
        <w:rPr>
          <w:rFonts w:ascii="EB Garamond" w:hAnsi="EB Garamond" w:cs="EB Garamond"/>
          <w:b w:val="0"/>
          <w:i w:val="0"/>
          <w:color w:val="26282E"/>
          <w:sz w:val="21"/>
        </w:rPr>
        <w:t xml:space="preserve">, and the raw docs (to their credit) do not repeat it. The Cincinnati eagle was </w:t>
      </w:r>
      <w:r>
        <w:rPr>
          <w:rFonts w:ascii="EB Garamond" w:hAnsi="EB Garamond" w:cs="EB Garamond"/>
          <w:b/>
          <w:i w:val="0"/>
          <w:color w:val="26282E"/>
          <w:sz w:val="21"/>
        </w:rPr>
        <w:t>designed by Pierre-Charles L'Enfant</w:t>
      </w:r>
      <w:r>
        <w:rPr>
          <w:rFonts w:ascii="EB Garamond" w:hAnsi="EB Garamond" w:cs="EB Garamond"/>
          <w:b w:val="0"/>
          <w:i w:val="0"/>
          <w:color w:val="26282E"/>
          <w:sz w:val="21"/>
        </w:rPr>
        <w:t xml:space="preserve"> (1783) and first manufactured in Paris (1784) by </w:t>
      </w:r>
      <w:r>
        <w:rPr>
          <w:rFonts w:ascii="EB Garamond" w:hAnsi="EB Garamond" w:cs="EB Garamond"/>
          <w:b/>
          <w:i w:val="0"/>
          <w:color w:val="26282E"/>
          <w:sz w:val="21"/>
        </w:rPr>
        <w:t>Francastel and Duval</w:t>
      </w:r>
      <w:r>
        <w:rPr>
          <w:rFonts w:ascii="EB Garamond" w:hAnsi="EB Garamond" w:cs="EB Garamond"/>
          <w:b w:val="0"/>
          <w:i w:val="0"/>
          <w:color w:val="26282E"/>
          <w:sz w:val="21"/>
        </w:rPr>
        <w:t xml:space="preserve">. </w:t>
      </w:r>
      <w:r>
        <w:rPr>
          <w:rFonts w:ascii="EB Garamond" w:hAnsi="EB Garamond" w:cs="EB Garamond"/>
          <w:b/>
          <w:i w:val="0"/>
          <w:color w:val="26282E"/>
          <w:sz w:val="21"/>
        </w:rPr>
        <w:t>Pierre Eugène Du Simitière</w:t>
      </w:r>
      <w:r>
        <w:rPr>
          <w:rFonts w:ascii="EB Garamond" w:hAnsi="EB Garamond" w:cs="EB Garamond"/>
          <w:b w:val="0"/>
          <w:i w:val="0"/>
          <w:color w:val="26282E"/>
          <w:sz w:val="21"/>
        </w:rPr>
        <w:t xml:space="preserve"> is a different, frequently confused figure: a Swiss-born naturalist-artist who in 1776 proposed the design </w:t>
      </w:r>
      <w:r>
        <w:rPr>
          <w:rFonts w:ascii="EB Garamond" w:hAnsi="EB Garamond" w:cs="EB Garamond"/>
          <w:b w:val="0"/>
          <w:i/>
          <w:color w:val="26282E"/>
          <w:sz w:val="21"/>
        </w:rPr>
        <w:t>elements</w:t>
      </w:r>
      <w:r>
        <w:rPr>
          <w:rFonts w:ascii="EB Garamond" w:hAnsi="EB Garamond" w:cs="EB Garamond"/>
          <w:b w:val="0"/>
          <w:i w:val="0"/>
          <w:color w:val="26282E"/>
          <w:sz w:val="21"/>
        </w:rPr>
        <w:t xml:space="preserve"> (eagle, shield with 13 stripes) later used in the </w:t>
      </w:r>
      <w:r>
        <w:rPr>
          <w:rFonts w:ascii="EB Garamond" w:hAnsi="EB Garamond" w:cs="EB Garamond"/>
          <w:b/>
          <w:i w:val="0"/>
          <w:color w:val="26282E"/>
          <w:sz w:val="21"/>
        </w:rPr>
        <w:t>Great Seal of the United States</w:t>
      </w:r>
      <w:r>
        <w:rPr>
          <w:rFonts w:ascii="EB Garamond" w:hAnsi="EB Garamond" w:cs="EB Garamond"/>
          <w:b w:val="0"/>
          <w:i w:val="0"/>
          <w:color w:val="26282E"/>
          <w:sz w:val="21"/>
        </w:rPr>
        <w:t xml:space="preserve"> (adopted 1782, drawn by William Barton/Charles Thomson) and who assembled early Revolutionary collections. No Du Simitière connection to the Cincinnati insignia exists in any standard source. 4. </w:t>
      </w:r>
      <w:r>
        <w:rPr>
          <w:rFonts w:ascii="EB Garamond" w:hAnsi="EB Garamond" w:cs="EB Garamond"/>
          <w:b/>
          <w:i w:val="0"/>
          <w:color w:val="26282E"/>
          <w:sz w:val="21"/>
        </w:rPr>
        <w:t>[ERROR — date/attribution]</w:t>
      </w:r>
      <w:r>
        <w:rPr>
          <w:rFonts w:ascii="EB Garamond" w:hAnsi="EB Garamond" w:cs="EB Garamond"/>
          <w:b w:val="0"/>
          <w:i w:val="0"/>
          <w:color w:val="26282E"/>
          <w:sz w:val="21"/>
        </w:rPr>
        <w:t xml:space="preserve"> "The Second Continental Congress... convened... in April 1775" — it convened </w:t>
      </w:r>
      <w:r>
        <w:rPr>
          <w:rFonts w:ascii="EB Garamond" w:hAnsi="EB Garamond" w:cs="EB Garamond"/>
          <w:b/>
          <w:i w:val="0"/>
          <w:color w:val="26282E"/>
          <w:sz w:val="21"/>
        </w:rPr>
        <w:t>May 10, 1775</w:t>
      </w:r>
      <w:r>
        <w:rPr>
          <w:rFonts w:ascii="EB Garamond" w:hAnsi="EB Garamond" w:cs="EB Garamond"/>
          <w:b w:val="0"/>
          <w:i w:val="0"/>
          <w:color w:val="26282E"/>
          <w:sz w:val="21"/>
        </w:rPr>
        <w:t xml:space="preserve"> (after the April 19 fighting at Lexington and Concord). 5. </w:t>
      </w:r>
      <w:r>
        <w:rPr>
          <w:rFonts w:ascii="EB Garamond" w:hAnsi="EB Garamond" w:cs="EB Garamond"/>
          <w:b/>
          <w:i w:val="0"/>
          <w:color w:val="26282E"/>
          <w:sz w:val="21"/>
        </w:rPr>
        <w:t>[ERROR — first Congress, "in 1781"]</w:t>
      </w:r>
      <w:r>
        <w:rPr>
          <w:rFonts w:ascii="EB Garamond" w:hAnsi="EB Garamond" w:cs="EB Garamond"/>
          <w:b w:val="0"/>
          <w:i w:val="0"/>
          <w:color w:val="26282E"/>
          <w:sz w:val="21"/>
        </w:rPr>
        <w:t xml:space="preserve"> "In 1781, the Congress ratified the Articles of Confederation" — the Articles were </w:t>
      </w:r>
      <w:r>
        <w:rPr>
          <w:rFonts w:ascii="EB Garamond" w:hAnsi="EB Garamond" w:cs="EB Garamond"/>
          <w:b/>
          <w:i w:val="0"/>
          <w:color w:val="26282E"/>
          <w:sz w:val="21"/>
        </w:rPr>
        <w:t>drafted 1777 and ratified March 1, 1781</w:t>
      </w:r>
      <w:r>
        <w:rPr>
          <w:rFonts w:ascii="EB Garamond" w:hAnsi="EB Garamond" w:cs="EB Garamond"/>
          <w:b w:val="0"/>
          <w:i w:val="0"/>
          <w:color w:val="26282E"/>
          <w:sz w:val="21"/>
        </w:rPr>
        <w:t xml:space="preserve"> (Maryland last). Also, the docs' blanket phrase "the U.S. Constitution in 1789" elides that the Constitution was drafted in 1787, ratified June 1788, and took effect </w:t>
      </w:r>
      <w:r>
        <w:rPr>
          <w:rFonts w:ascii="EB Garamond" w:hAnsi="EB Garamond" w:cs="EB Garamond"/>
          <w:b/>
          <w:i w:val="0"/>
          <w:color w:val="26282E"/>
          <w:sz w:val="21"/>
        </w:rPr>
        <w:t>March 4, 1789</w:t>
      </w:r>
      <w:r>
        <w:rPr>
          <w:rFonts w:ascii="EB Garamond" w:hAnsi="EB Garamond" w:cs="EB Garamond"/>
          <w:b w:val="0"/>
          <w:i w:val="0"/>
          <w:color w:val="26282E"/>
          <w:sz w:val="21"/>
        </w:rPr>
        <w:t xml:space="preserve">. 6. </w:t>
      </w:r>
      <w:r>
        <w:rPr>
          <w:rFonts w:ascii="EB Garamond" w:hAnsi="EB Garamond" w:cs="EB Garamond"/>
          <w:b/>
          <w:i w:val="0"/>
          <w:color w:val="26282E"/>
          <w:sz w:val="21"/>
        </w:rPr>
        <w:t>[IMPRECISION]</w:t>
      </w:r>
      <w:r>
        <w:rPr>
          <w:rFonts w:ascii="EB Garamond" w:hAnsi="EB Garamond" w:cs="EB Garamond"/>
          <w:b w:val="0"/>
          <w:i w:val="0"/>
          <w:color w:val="26282E"/>
          <w:sz w:val="21"/>
        </w:rPr>
        <w:t xml:space="preserve"> "The Congress... forming the Bank of the United States (now known as the First Bank)" under the Confederation Congress is misleading: the </w:t>
      </w:r>
      <w:r>
        <w:rPr>
          <w:rFonts w:ascii="EB Garamond" w:hAnsi="EB Garamond" w:cs="EB Garamond"/>
          <w:b/>
          <w:i w:val="0"/>
          <w:color w:val="26282E"/>
          <w:sz w:val="21"/>
        </w:rPr>
        <w:t>Bank of North America</w:t>
      </w:r>
      <w:r>
        <w:rPr>
          <w:rFonts w:ascii="EB Garamond" w:hAnsi="EB Garamond" w:cs="EB Garamond"/>
          <w:b w:val="0"/>
          <w:i w:val="0"/>
          <w:color w:val="26282E"/>
          <w:sz w:val="21"/>
        </w:rPr>
        <w:t xml:space="preserve"> (chartered by the Confederation Congress December 31, 1781, at Philadelphia; the proposal is credited to Robert Morris, with Hamilton's early advocacy) is the institution meant. The </w:t>
      </w:r>
      <w:r>
        <w:rPr>
          <w:rFonts w:ascii="EB Garamond" w:hAnsi="EB Garamond" w:cs="EB Garamond"/>
          <w:b/>
          <w:i w:val="0"/>
          <w:color w:val="26282E"/>
          <w:sz w:val="21"/>
        </w:rPr>
        <w:t>First Bank of the United States</w:t>
      </w:r>
      <w:r>
        <w:rPr>
          <w:rFonts w:ascii="EB Garamond" w:hAnsi="EB Garamond" w:cs="EB Garamond"/>
          <w:b w:val="0"/>
          <w:i w:val="0"/>
          <w:color w:val="26282E"/>
          <w:sz w:val="21"/>
        </w:rPr>
        <w:t xml:space="preserve"> is a different, later institution (1791, under the Constitution, Hamilton's scheme). The Confederation-era bank was the Bank of North America. 7. </w:t>
      </w:r>
      <w:r>
        <w:rPr>
          <w:rFonts w:ascii="EB Garamond" w:hAnsi="EB Garamond" w:cs="EB Garamond"/>
          <w:b/>
          <w:i w:val="0"/>
          <w:color w:val="26282E"/>
          <w:sz w:val="21"/>
        </w:rPr>
        <w:t>[IMPRECISION]</w:t>
      </w:r>
      <w:r>
        <w:rPr>
          <w:rFonts w:ascii="EB Garamond" w:hAnsi="EB Garamond" w:cs="EB Garamond"/>
          <w:b w:val="0"/>
          <w:i w:val="0"/>
          <w:color w:val="26282E"/>
          <w:sz w:val="21"/>
        </w:rPr>
        <w:t xml:space="preserve"> "The passing of the Bill of Rights" at Federal Hall: Congress </w:t>
      </w:r>
      <w:r>
        <w:rPr>
          <w:rFonts w:ascii="EB Garamond" w:hAnsi="EB Garamond" w:cs="EB Garamond"/>
          <w:b/>
          <w:i w:val="0"/>
          <w:color w:val="26282E"/>
          <w:sz w:val="21"/>
        </w:rPr>
        <w:t>proposed</w:t>
      </w:r>
      <w:r>
        <w:rPr>
          <w:rFonts w:ascii="EB Garamond" w:hAnsi="EB Garamond" w:cs="EB Garamond"/>
          <w:b w:val="0"/>
          <w:i w:val="0"/>
          <w:color w:val="26282E"/>
          <w:sz w:val="21"/>
        </w:rPr>
        <w:t xml:space="preserve"> the Bill of Rights there on </w:t>
      </w:r>
      <w:r>
        <w:rPr>
          <w:rFonts w:ascii="EB Garamond" w:hAnsi="EB Garamond" w:cs="EB Garamond"/>
          <w:b/>
          <w:i w:val="0"/>
          <w:color w:val="26282E"/>
          <w:sz w:val="21"/>
        </w:rPr>
        <w:t>September 25, 1789</w:t>
      </w:r>
      <w:r>
        <w:rPr>
          <w:rFonts w:ascii="EB Garamond" w:hAnsi="EB Garamond" w:cs="EB Garamond"/>
          <w:b w:val="0"/>
          <w:i w:val="0"/>
          <w:color w:val="26282E"/>
          <w:sz w:val="21"/>
        </w:rPr>
        <w:t xml:space="preserve"> (12 amendments); ratification by the states (10 surviving amendments) came in </w:t>
      </w:r>
      <w:r>
        <w:rPr>
          <w:rFonts w:ascii="EB Garamond" w:hAnsi="EB Garamond" w:cs="EB Garamond"/>
          <w:b/>
          <w:i w:val="0"/>
          <w:color w:val="26282E"/>
          <w:sz w:val="21"/>
        </w:rPr>
        <w:t>1791</w:t>
      </w:r>
      <w:r>
        <w:rPr>
          <w:rFonts w:ascii="EB Garamond" w:hAnsi="EB Garamond" w:cs="EB Garamond"/>
          <w:b w:val="0"/>
          <w:i w:val="0"/>
          <w:color w:val="26282E"/>
          <w:sz w:val="21"/>
        </w:rPr>
        <w:t xml:space="preserve">, after the capital had moved. "Passed" needs that qualification. 8. </w:t>
      </w:r>
      <w:r>
        <w:rPr>
          <w:rFonts w:ascii="EB Garamond" w:hAnsi="EB Garamond" w:cs="EB Garamond"/>
          <w:b/>
          <w:i w:val="0"/>
          <w:color w:val="26282E"/>
          <w:sz w:val="21"/>
        </w:rPr>
        <w:t>[IMPRECISION — capital dates]</w:t>
      </w:r>
      <w:r>
        <w:rPr>
          <w:rFonts w:ascii="EB Garamond" w:hAnsi="EB Garamond" w:cs="EB Garamond"/>
          <w:b w:val="0"/>
          <w:i w:val="0"/>
          <w:color w:val="26282E"/>
          <w:sz w:val="21"/>
        </w:rPr>
        <w:t xml:space="preserve"> The NYC article's "national capital from 1785 until 1790" is right in round terms but conflates two eras: </w:t>
      </w:r>
      <w:r>
        <w:rPr>
          <w:rFonts w:ascii="EB Garamond" w:hAnsi="EB Garamond" w:cs="EB Garamond"/>
          <w:b/>
          <w:i w:val="0"/>
          <w:color w:val="26282E"/>
          <w:sz w:val="21"/>
        </w:rPr>
        <w:t>under the Articles, from January 11, 1785</w:t>
      </w:r>
      <w:r>
        <w:rPr>
          <w:rFonts w:ascii="EB Garamond" w:hAnsi="EB Garamond" w:cs="EB Garamond"/>
          <w:b w:val="0"/>
          <w:i w:val="0"/>
          <w:color w:val="26282E"/>
          <w:sz w:val="21"/>
        </w:rPr>
        <w:t xml:space="preserve"> (Congress met at City Hall) — technically until late 1788; and </w:t>
      </w:r>
      <w:r>
        <w:rPr>
          <w:rFonts w:ascii="EB Garamond" w:hAnsi="EB Garamond" w:cs="EB Garamond"/>
          <w:b/>
          <w:i w:val="0"/>
          <w:color w:val="26282E"/>
          <w:sz w:val="21"/>
        </w:rPr>
        <w:t>under the Constitution, 1789–1790</w:t>
      </w:r>
      <w:r>
        <w:rPr>
          <w:rFonts w:ascii="EB Garamond" w:hAnsi="EB Garamond" w:cs="EB Garamond"/>
          <w:b w:val="0"/>
          <w:i w:val="0"/>
          <w:color w:val="26282E"/>
          <w:sz w:val="21"/>
        </w:rPr>
        <w:t xml:space="preserve"> (Federal Hall, 1st Congress, Washington's inauguration) until the </w:t>
      </w:r>
      <w:r>
        <w:rPr>
          <w:rFonts w:ascii="EB Garamond" w:hAnsi="EB Garamond" w:cs="EB Garamond"/>
          <w:b/>
          <w:i w:val="0"/>
          <w:color w:val="26282E"/>
          <w:sz w:val="21"/>
        </w:rPr>
        <w:t>Residence Act (July 1790)</w:t>
      </w:r>
      <w:r>
        <w:rPr>
          <w:rFonts w:ascii="EB Garamond" w:hAnsi="EB Garamond" w:cs="EB Garamond"/>
          <w:b w:val="0"/>
          <w:i w:val="0"/>
          <w:color w:val="26282E"/>
          <w:sz w:val="21"/>
        </w:rPr>
        <w:t xml:space="preserve"> moved the capital to Philadelphia in December 1790. New York was thus the capital under </w:t>
      </w:r>
      <w:r>
        <w:rPr>
          <w:rFonts w:ascii="EB Garamond" w:hAnsi="EB Garamond" w:cs="EB Garamond"/>
          <w:b w:val="0"/>
          <w:i/>
          <w:color w:val="26282E"/>
          <w:sz w:val="21"/>
        </w:rPr>
        <w:t>both</w:t>
      </w:r>
      <w:r>
        <w:rPr>
          <w:rFonts w:ascii="EB Garamond" w:hAnsi="EB Garamond" w:cs="EB Garamond"/>
          <w:b w:val="0"/>
          <w:i w:val="0"/>
          <w:color w:val="26282E"/>
          <w:sz w:val="21"/>
        </w:rPr>
        <w:t xml:space="preserve"> governments — a distinction the docs never draw and the exhibit should. 9. </w:t>
      </w:r>
      <w:r>
        <w:rPr>
          <w:rFonts w:ascii="EB Garamond" w:hAnsi="EB Garamond" w:cs="EB Garamond"/>
          <w:b/>
          <w:i w:val="0"/>
          <w:color w:val="26282E"/>
          <w:sz w:val="21"/>
        </w:rPr>
        <w:t>[MINOR — misleading]</w:t>
      </w:r>
      <w:r>
        <w:rPr>
          <w:rFonts w:ascii="EB Garamond" w:hAnsi="EB Garamond" w:cs="EB Garamond"/>
          <w:b w:val="0"/>
          <w:i w:val="0"/>
          <w:color w:val="26282E"/>
          <w:sz w:val="21"/>
        </w:rPr>
        <w:t xml:space="preserve"> "New York City... designated as the capital of the province of New York in 1625" (Confederation doc, ¶9) — the town did not exist in 1625; New Amsterdam's municipal charter came in </w:t>
      </w:r>
      <w:r>
        <w:rPr>
          <w:rFonts w:ascii="EB Garamond" w:hAnsi="EB Garamond" w:cs="EB Garamond"/>
          <w:b/>
          <w:i w:val="0"/>
          <w:color w:val="26282E"/>
          <w:sz w:val="21"/>
        </w:rPr>
        <w:t>1653</w:t>
      </w:r>
      <w:r>
        <w:rPr>
          <w:rFonts w:ascii="EB Garamond" w:hAnsi="EB Garamond" w:cs="EB Garamond"/>
          <w:b w:val="0"/>
          <w:i w:val="0"/>
          <w:color w:val="26282E"/>
          <w:sz w:val="21"/>
        </w:rPr>
        <w:t xml:space="preserve"> (which the same doc states correctly elsewhere). The 1625 date in the seal commemorates the founding of the province (the 1624/1625 settling of Manhattan by the Dutch West India Company), not a "capital." 10. </w:t>
      </w:r>
      <w:r>
        <w:rPr>
          <w:rFonts w:ascii="EB Garamond" w:hAnsi="EB Garamond" w:cs="EB Garamond"/>
          <w:b/>
          <w:i w:val="0"/>
          <w:color w:val="26282E"/>
          <w:sz w:val="21"/>
        </w:rPr>
        <w:t>[MINOR]</w:t>
      </w:r>
      <w:r>
        <w:rPr>
          <w:rFonts w:ascii="EB Garamond" w:hAnsi="EB Garamond" w:cs="EB Garamond"/>
          <w:b w:val="0"/>
          <w:i w:val="0"/>
          <w:color w:val="26282E"/>
          <w:sz w:val="21"/>
        </w:rPr>
        <w:t xml:space="preserve"> "First Anglo-Dutch War ended in 1654 without hostilities in New Amsterdam... 'werken'... reinforced... The original wall was constructed under orders from Peter Stuyvesant at the start of the first Anglo-Dutch war soon after New Amsterdam was incorporated in 1653" — the wall postdates the incorporation (Sept. 1653), during the lead-up to the </w:t>
      </w:r>
      <w:r>
        <w:rPr>
          <w:rFonts w:ascii="EB Garamond" w:hAnsi="EB Garamond" w:cs="EB Garamond"/>
          <w:b w:val="0"/>
          <w:i/>
          <w:color w:val="26282E"/>
          <w:sz w:val="21"/>
        </w:rPr>
        <w:t>Second</w:t>
      </w:r>
      <w:r>
        <w:rPr>
          <w:rFonts w:ascii="EB Garamond" w:hAnsi="EB Garamond" w:cs="EB Garamond"/>
          <w:b w:val="0"/>
          <w:i w:val="0"/>
          <w:color w:val="26282E"/>
          <w:sz w:val="21"/>
        </w:rPr>
        <w:t xml:space="preserve"> Anglo-Dutch War; the doc's chronology compresses confusingly, and the fort was begun in 1625–26, well before Stuyvesant (Director-General from 1647). 11. </w:t>
      </w:r>
      <w:r>
        <w:rPr>
          <w:rFonts w:ascii="EB Garamond" w:hAnsi="EB Garamond" w:cs="EB Garamond"/>
          <w:b/>
          <w:i w:val="0"/>
          <w:color w:val="26282E"/>
          <w:sz w:val="21"/>
        </w:rPr>
        <w:t>[MINOR]</w:t>
      </w:r>
      <w:r>
        <w:rPr>
          <w:rFonts w:ascii="EB Garamond" w:hAnsi="EB Garamond" w:cs="EB Garamond"/>
          <w:b w:val="0"/>
          <w:i w:val="0"/>
          <w:color w:val="26282E"/>
          <w:sz w:val="21"/>
        </w:rPr>
        <w:t xml:space="preserve"> The claim (in the brief for this task, not the docs) that New York's ratifying convention sat in New York City in 1788 is </w:t>
      </w:r>
      <w:r>
        <w:rPr>
          <w:rFonts w:ascii="EB Garamond" w:hAnsi="EB Garamond" w:cs="EB Garamond"/>
          <w:b/>
          <w:i w:val="0"/>
          <w:color w:val="26282E"/>
          <w:sz w:val="21"/>
        </w:rPr>
        <w:t>wrong</w:t>
      </w:r>
      <w:r>
        <w:rPr>
          <w:rFonts w:ascii="EB Garamond" w:hAnsi="EB Garamond" w:cs="EB Garamond"/>
          <w:b w:val="0"/>
          <w:i w:val="0"/>
          <w:color w:val="26282E"/>
          <w:sz w:val="21"/>
        </w:rPr>
        <w:t xml:space="preserve">: it met at </w:t>
      </w:r>
      <w:r>
        <w:rPr>
          <w:rFonts w:ascii="EB Garamond" w:hAnsi="EB Garamond" w:cs="EB Garamond"/>
          <w:b/>
          <w:i w:val="0"/>
          <w:color w:val="26282E"/>
          <w:sz w:val="21"/>
        </w:rPr>
        <w:t>Poughkeepsie</w:t>
      </w:r>
      <w:r>
        <w:rPr>
          <w:rFonts w:ascii="EB Garamond" w:hAnsi="EB Garamond" w:cs="EB Garamond"/>
          <w:b w:val="0"/>
          <w:i w:val="0"/>
          <w:color w:val="26282E"/>
          <w:sz w:val="21"/>
        </w:rPr>
        <w:t xml:space="preserve"> (Dutchess County courthouse), June 17 – July 26, 1788. See §2. 12. </w:t>
      </w:r>
      <w:r>
        <w:rPr>
          <w:rFonts w:ascii="EB Garamond" w:hAnsi="EB Garamond" w:cs="EB Garamond"/>
          <w:b/>
          <w:i w:val="0"/>
          <w:color w:val="26282E"/>
          <w:sz w:val="21"/>
        </w:rPr>
        <w:t>[SCOPE NOTE — not errors]</w:t>
      </w:r>
      <w:r>
        <w:rPr>
          <w:rFonts w:ascii="EB Garamond" w:hAnsi="EB Garamond" w:cs="EB Garamond"/>
          <w:b w:val="0"/>
          <w:i w:val="0"/>
          <w:color w:val="26282E"/>
          <w:sz w:val="21"/>
        </w:rPr>
        <w:t xml:space="preserve"> The long Mailer–Breslin, Bella Abzug, Time Inc./McCormick, chartalism, prize-law, Confederate States Congress, and NY State Senate District 20 passages are </w:t>
      </w:r>
      <w:r>
        <w:rPr>
          <w:rFonts w:ascii="EB Garamond" w:hAnsi="EB Garamond" w:cs="EB Garamond"/>
          <w:b/>
          <w:i w:val="0"/>
          <w:color w:val="26282E"/>
          <w:sz w:val="21"/>
        </w:rPr>
        <w:t>unrelated scraped material</w:t>
      </w:r>
      <w:r>
        <w:rPr>
          <w:rFonts w:ascii="EB Garamond" w:hAnsi="EB Garamond" w:cs="EB Garamond"/>
          <w:b w:val="0"/>
          <w:i w:val="0"/>
          <w:color w:val="26282E"/>
          <w:sz w:val="21"/>
        </w:rPr>
        <w:t xml:space="preserve"> (topic drift from a bad crawl), not history of the founding-era cluster. The Confederate Congress material is 1861–62 and must not be presented alongside 1781–89 content; the Wall Street slave market (1711–1762) and Dutch "Het Cingel" material is genuine New York history but belongs to a different exhibit thread. 13. </w:t>
      </w:r>
      <w:r>
        <w:rPr>
          <w:rFonts w:ascii="EB Garamond" w:hAnsi="EB Garamond" w:cs="EB Garamond"/>
          <w:b/>
          <w:i w:val="0"/>
          <w:color w:val="26282E"/>
          <w:sz w:val="21"/>
        </w:rPr>
        <w:t>[MINOR — Cincinnati doc]</w:t>
      </w:r>
      <w:r>
        <w:rPr>
          <w:rFonts w:ascii="EB Garamond" w:hAnsi="EB Garamond" w:cs="EB Garamond"/>
          <w:b w:val="0"/>
          <w:i w:val="0"/>
          <w:color w:val="26282E"/>
          <w:sz w:val="21"/>
        </w:rPr>
        <w:t xml:space="preserve"> "On June 19, 1783... adopted the bald eagle... It is the second official American emblem to use the bald eagle, following the Great Seal" — the Great Seal was adopted </w:t>
      </w:r>
      <w:r>
        <w:rPr>
          <w:rFonts w:ascii="EB Garamond" w:hAnsi="EB Garamond" w:cs="EB Garamond"/>
          <w:b/>
          <w:i w:val="0"/>
          <w:color w:val="26282E"/>
          <w:sz w:val="21"/>
        </w:rPr>
        <w:t>June 20, 1782</w:t>
      </w:r>
      <w:r>
        <w:rPr>
          <w:rFonts w:ascii="EB Garamond" w:hAnsi="EB Garamond" w:cs="EB Garamond"/>
          <w:b w:val="0"/>
          <w:i w:val="0"/>
          <w:color w:val="26282E"/>
          <w:sz w:val="21"/>
        </w:rPr>
        <w:t xml:space="preserve">; strictly, the eagle's use in Great Seal </w:t>
      </w:r>
      <w:r>
        <w:rPr>
          <w:rFonts w:ascii="EB Garamond" w:hAnsi="EB Garamond" w:cs="EB Garamond"/>
          <w:b w:val="0"/>
          <w:i/>
          <w:color w:val="26282E"/>
          <w:sz w:val="21"/>
        </w:rPr>
        <w:t>designs</w:t>
      </w:r>
      <w:r>
        <w:rPr>
          <w:rFonts w:ascii="EB Garamond" w:hAnsi="EB Garamond" w:cs="EB Garamond"/>
          <w:b w:val="0"/>
          <w:i w:val="0"/>
          <w:color w:val="26282E"/>
          <w:sz w:val="21"/>
        </w:rPr>
        <w:t xml:space="preserve"> (1776–1782) preceded the Cincinnati's adoption, so "second" holds only for adopted official emblems, and even that ordering depends on which drafts count. Fine for an exhibit, if worded carefully. Also the doc's roster of "original members" lists </w:t>
      </w:r>
      <w:r>
        <w:rPr>
          <w:rFonts w:ascii="EB Garamond" w:hAnsi="EB Garamond" w:cs="EB Garamond"/>
          <w:b/>
          <w:i w:val="0"/>
          <w:color w:val="26282E"/>
          <w:sz w:val="21"/>
        </w:rPr>
        <w:t>Richard Taylor</w:t>
      </w:r>
      <w:r>
        <w:rPr>
          <w:rFonts w:ascii="EB Garamond" w:hAnsi="EB Garamond" w:cs="EB Garamond"/>
          <w:b w:val="0"/>
          <w:i w:val="0"/>
          <w:color w:val="26282E"/>
          <w:sz w:val="21"/>
        </w:rPr>
        <w:t xml:space="preserve"> (Lt. Col.) — the president Zachary Taylor's father — correctly, but the "honorary members" list wrongly includes </w:t>
      </w:r>
      <w:r>
        <w:rPr>
          <w:rFonts w:ascii="EB Garamond" w:hAnsi="EB Garamond" w:cs="EB Garamond"/>
          <w:b/>
          <w:i w:val="0"/>
          <w:color w:val="26282E"/>
          <w:sz w:val="21"/>
        </w:rPr>
        <w:t>"Postmaster General Benjamin Franklin"</w:t>
      </w:r>
      <w:r>
        <w:rPr>
          <w:rFonts w:ascii="EB Garamond" w:hAnsi="EB Garamond" w:cs="EB Garamond"/>
          <w:b w:val="0"/>
          <w:i w:val="0"/>
          <w:color w:val="26282E"/>
          <w:sz w:val="21"/>
        </w:rPr>
        <w:t xml:space="preserve">: Franklin was never an </w:t>
      </w:r>
      <w:r>
        <w:rPr>
          <w:rFonts w:ascii="EB Garamond" w:hAnsi="EB Garamond" w:cs="EB Garamond"/>
          <w:b w:val="0"/>
          <w:i/>
          <w:color w:val="26282E"/>
          <w:sz w:val="21"/>
        </w:rPr>
        <w:t>honorary</w:t>
      </w:r>
      <w:r>
        <w:rPr>
          <w:rFonts w:ascii="EB Garamond" w:hAnsi="EB Garamond" w:cs="EB Garamond"/>
          <w:b w:val="0"/>
          <w:i w:val="0"/>
          <w:color w:val="26282E"/>
          <w:sz w:val="21"/>
        </w:rPr>
        <w:t xml:space="preserve"> member in that sense; he was an early </w:t>
      </w:r>
      <w:r>
        <w:rPr>
          <w:rFonts w:ascii="EB Garamond" w:hAnsi="EB Garamond" w:cs="EB Garamond"/>
          <w:b w:val="0"/>
          <w:i/>
          <w:color w:val="26282E"/>
          <w:sz w:val="21"/>
        </w:rPr>
        <w:t>critic</w:t>
      </w:r>
      <w:r>
        <w:rPr>
          <w:rFonts w:ascii="EB Garamond" w:hAnsi="EB Garamond" w:cs="EB Garamond"/>
          <w:b w:val="0"/>
          <w:i w:val="0"/>
          <w:color w:val="26282E"/>
          <w:sz w:val="21"/>
        </w:rPr>
        <w:t xml:space="preserve"> (see §2) and, per the Society's own records, was later elected an </w:t>
      </w:r>
      <w:r>
        <w:rPr>
          <w:rFonts w:ascii="EB Garamond" w:hAnsi="EB Garamond" w:cs="EB Garamond"/>
          <w:b/>
          <w:i w:val="0"/>
          <w:color w:val="26282E"/>
          <w:sz w:val="21"/>
        </w:rPr>
        <w:t>honorary member of the Pennsylvania Society</w:t>
      </w:r>
      <w:r>
        <w:rPr>
          <w:rFonts w:ascii="EB Garamond" w:hAnsi="EB Garamond" w:cs="EB Garamond"/>
          <w:b w:val="0"/>
          <w:i w:val="0"/>
          <w:color w:val="26282E"/>
          <w:sz w:val="21"/>
        </w:rPr>
        <w:t xml:space="preserve"> in 1785 — a nuance worth getting right in any exhibit text. 14. </w:t>
      </w:r>
      <w:r>
        <w:rPr>
          <w:rFonts w:ascii="EB Garamond" w:hAnsi="EB Garamond" w:cs="EB Garamond"/>
          <w:b/>
          <w:i w:val="0"/>
          <w:color w:val="26282E"/>
          <w:sz w:val="21"/>
        </w:rPr>
        <w:t>[MINOR — Cincinnati doc, "founder" infobox]</w:t>
      </w:r>
      <w:r>
        <w:rPr>
          <w:rFonts w:ascii="EB Garamond" w:hAnsi="EB Garamond" w:cs="EB Garamond"/>
          <w:b w:val="0"/>
          <w:i w:val="0"/>
          <w:color w:val="26282E"/>
          <w:sz w:val="21"/>
        </w:rPr>
        <w:t xml:space="preserve"> The infobox credits "Henry Knox" as founder and "Founded at Fishkill, New York" — correct as far as it goes, but note the Society was organized </w:t>
      </w:r>
      <w:r>
        <w:rPr>
          <w:rFonts w:ascii="EB Garamond" w:hAnsi="EB Garamond" w:cs="EB Garamond"/>
          <w:b w:val="0"/>
          <w:i/>
          <w:color w:val="26282E"/>
          <w:sz w:val="21"/>
        </w:rPr>
        <w:t>by</w:t>
      </w:r>
      <w:r>
        <w:rPr>
          <w:rFonts w:ascii="EB Garamond" w:hAnsi="EB Garamond" w:cs="EB Garamond"/>
          <w:b w:val="0"/>
          <w:i w:val="0"/>
          <w:color w:val="26282E"/>
          <w:sz w:val="21"/>
        </w:rPr>
        <w:t xml:space="preserve"> Knox's proposal </w:t>
      </w:r>
      <w:r>
        <w:rPr>
          <w:rFonts w:ascii="EB Garamond" w:hAnsi="EB Garamond" w:cs="EB Garamond"/>
          <w:b w:val="0"/>
          <w:i/>
          <w:color w:val="26282E"/>
          <w:sz w:val="21"/>
        </w:rPr>
        <w:t>at</w:t>
      </w:r>
      <w:r>
        <w:rPr>
          <w:rFonts w:ascii="EB Garamond" w:hAnsi="EB Garamond" w:cs="EB Garamond"/>
          <w:b w:val="0"/>
          <w:i w:val="0"/>
          <w:color w:val="26282E"/>
          <w:sz w:val="21"/>
        </w:rPr>
        <w:t xml:space="preserve"> the Verplanck House/Mount Gulian with von Steuben presiding; Knox chaired the earlier planning circle at the(</w:t>
      </w:r>
      <w:r>
        <w:rPr>
          <w:rFonts w:ascii="EB Garamond" w:hAnsi="EB Garamond" w:cs="EB Garamond"/>
          <w:b/>
          <w:i w:val="0"/>
          <w:color w:val="26282E"/>
          <w:sz w:val="21"/>
        </w:rPr>
        <w:t>[sic]</w:t>
      </w:r>
      <w:r>
        <w:rPr>
          <w:rFonts w:ascii="EB Garamond" w:hAnsi="EB Garamond" w:cs="EB Garamond"/>
          <w:b w:val="0"/>
          <w:i w:val="0"/>
          <w:color w:val="26282E"/>
          <w:sz w:val="21"/>
        </w:rPr>
        <w:t>) New Windsor cantonment area. For the exhibit, "conceived by Henry Knox, instituted May 13, 1783, at Fishkill (Mount Gulian), with von Steuben presiding and Hamilton as orator" is the safest phrasing.</w:t>
      </w:r>
    </w:p>
    <w:p>
      <w:pPr>
        <w:pBdr>
          <w:bottom w:val="single" w:sz="6" w:space="1" w:color="B9975B"/>
        </w:pBdr>
      </w:pPr>
    </w:p>
    <w:p>
      <w:pPr>
        <w:keepNext/>
        <w:spacing w:before="240"/>
      </w:pPr>
      <w:r>
        <w:rPr>
          <w:rFonts w:ascii="EB Garamond" w:hAnsi="EB Garamond" w:cs="EB Garamond"/>
          <w:b/>
          <w:i w:val="0"/>
          <w:color w:val="1B2A41"/>
          <w:sz w:val="28"/>
        </w:rPr>
        <w:t>4) WHAT THE DOCS MISSED — richest true details worth adding</w:t>
      </w:r>
    </w:p>
    <w:p>
      <w:pPr>
        <w:jc w:val="both"/>
      </w:pPr>
      <w:r>
        <w:rPr>
          <w:rFonts w:ascii="EB Garamond" w:hAnsi="EB Garamond" w:cs="EB Garamond"/>
          <w:b w:val="0"/>
          <w:i w:val="0"/>
          <w:color w:val="26282E"/>
          <w:sz w:val="21"/>
        </w:rPr>
        <w:t>1. *</w:t>
      </w:r>
      <w:r>
        <w:rPr>
          <w:rFonts w:ascii="EB Garamond" w:hAnsi="EB Garamond" w:cs="EB Garamond"/>
          <w:b w:val="0"/>
          <w:i/>
          <w:color w:val="26282E"/>
          <w:sz w:val="21"/>
        </w:rPr>
        <w:t xml:space="preserve">New York was the national capital under </w:t>
      </w:r>
      <w:r>
        <w:rPr>
          <w:rFonts w:ascii="EB Garamond" w:hAnsi="EB Garamond" w:cs="EB Garamond"/>
          <w:b w:val="0"/>
          <w:i w:val="0"/>
          <w:color w:val="26282E"/>
          <w:sz w:val="21"/>
        </w:rPr>
        <w:t>both</w:t>
      </w:r>
      <w:r>
        <w:rPr>
          <w:rFonts w:ascii="EB Garamond" w:hAnsi="EB Garamond" w:cs="EB Garamond"/>
          <w:b w:val="0"/>
          <w:i/>
          <w:color w:val="26282E"/>
          <w:sz w:val="21"/>
        </w:rPr>
        <w:t xml:space="preserve"> founding governments.</w:t>
      </w:r>
      <w:r>
        <w:rPr>
          <w:rFonts w:ascii="EB Garamond" w:hAnsi="EB Garamond" w:cs="EB Garamond"/>
          <w:b w:val="0"/>
          <w:i/>
          <w:color w:val="26282E"/>
          <w:sz w:val="21"/>
        </w:rPr>
        <w:t xml:space="preserve"> Under the Articles from January 11, 1785 (City Hall's second floor, which the Confederation Congress shared — literally across the corridor — with the New York State Legislature), and under the Constitution from March 4, 1789 (Federal Hall) until the Residence Act moved the capital to Philadelphia in December 1790. No other city held that double role. </w:t>
      </w:r>
      <w:r>
        <w:rPr>
          <w:rFonts w:ascii="EB Garamond" w:hAnsi="EB Garamond" w:cs="EB Garamond"/>
          <w:b w:val="0"/>
          <w:i/>
          <w:color w:val="26282E"/>
          <w:sz w:val="21"/>
        </w:rPr>
        <w:t>This is the exhibit's reinvention hook</w:t>
      </w:r>
      <w:r>
        <w:rPr>
          <w:rFonts w:ascii="EB Garamond" w:hAnsi="EB Garamond" w:cs="EB Garamond"/>
          <w:b w:val="0"/>
          <w:i/>
          <w:color w:val="26282E"/>
          <w:sz w:val="21"/>
        </w:rPr>
        <w:t xml:space="preserve">: the same building, the same chamber, hosted the </w:t>
      </w:r>
      <w:r>
        <w:rPr>
          <w:rFonts w:ascii="EB Garamond" w:hAnsi="EB Garamond" w:cs="EB Garamond"/>
          <w:b w:val="0"/>
          <w:i w:val="0"/>
          <w:color w:val="26282E"/>
          <w:sz w:val="21"/>
        </w:rPr>
        <w:t>deathbed</w:t>
      </w:r>
      <w:r>
        <w:rPr>
          <w:rFonts w:ascii="EB Garamond" w:hAnsi="EB Garamond" w:cs="EB Garamond"/>
          <w:b w:val="0"/>
          <w:i/>
          <w:color w:val="26282E"/>
          <w:sz w:val="21"/>
        </w:rPr>
        <w:t xml:space="preserve"> of the Articles (Philip Pell adjourning a dead congress, March 2, 1789, alone) and the </w:t>
      </w:r>
      <w:r>
        <w:rPr>
          <w:rFonts w:ascii="EB Garamond" w:hAnsi="EB Garamond" w:cs="EB Garamond"/>
          <w:b w:val="0"/>
          <w:i w:val="0"/>
          <w:color w:val="26282E"/>
          <w:sz w:val="21"/>
        </w:rPr>
        <w:t>birth</w:t>
      </w:r>
      <w:r>
        <w:rPr>
          <w:rFonts w:ascii="EB Garamond" w:hAnsi="EB Garamond" w:cs="EB Garamond"/>
          <w:b w:val="0"/>
          <w:i/>
          <w:color w:val="26282E"/>
          <w:sz w:val="21"/>
        </w:rPr>
        <w:t xml:space="preserve"> of the Constitution's government (Washington's oath, April 30, 1789, on the balcony above it) seven weeks later. 2. </w:t>
      </w:r>
      <w:r>
        <w:rPr>
          <w:rFonts w:ascii="EB Garamond" w:hAnsi="EB Garamond" w:cs="EB Garamond"/>
          <w:b w:val="0"/>
          <w:i/>
          <w:color w:val="26282E"/>
          <w:sz w:val="21"/>
        </w:rPr>
        <w:t>The 1783 Pennsylvania Mutiny made the capital a federal district.</w:t>
      </w:r>
      <w:r>
        <w:rPr>
          <w:rFonts w:ascii="EB Garamond" w:hAnsi="EB Garamond" w:cs="EB Garamond"/>
          <w:b w:val="0"/>
          <w:i/>
          <w:color w:val="26282E"/>
          <w:sz w:val="21"/>
        </w:rPr>
        <w:t xml:space="preserve"> When ~400 armed Continental soldiers surrounded Independence Hall on June 21, 1783 demanding back pay, Congress fled to Princeton — and the memory of that helplessness is a direct reason the Constitution gave Congress an "exclusive Legislation" district (Art. I, §8, cl. 17). The mutiny also pushed Congress to move to Annapolis and Trenton before New York. The raw docs mention the move but never the mutiny's constitutional consequence. 3. </w:t>
      </w:r>
      <w:r>
        <w:rPr>
          <w:rFonts w:ascii="EB Garamond" w:hAnsi="EB Garamond" w:cs="EB Garamond"/>
          <w:b w:val="0"/>
          <w:i/>
          <w:color w:val="26282E"/>
          <w:sz w:val="21"/>
        </w:rPr>
        <w:t>The Northwest Ordinance was written in the same New York chamber where Washington later took the oath.</w:t>
      </w:r>
      <w:r>
        <w:rPr>
          <w:rFonts w:ascii="EB Garamond" w:hAnsi="EB Garamond" w:cs="EB Garamond"/>
          <w:b w:val="0"/>
          <w:i/>
          <w:color w:val="26282E"/>
          <w:sz w:val="21"/>
        </w:rPr>
        <w:t xml:space="preserve"> Passed July 13, 1787, while the Constitutional Convention sat 100 miles away in Philadelphia — the Confederation Congress's twin legacy of westward expansion and the anti-slavery Art. 6 ban in the Northwest Territory (the first federal-slave-law prohibition) is the single most exhibit-worthy fact in the cluster. The Ordinance also promised "the utmost good faith" toward Indians — always breached, rarely quoted. 4. </w:t>
      </w:r>
      <w:r>
        <w:rPr>
          <w:rFonts w:ascii="EB Garamond" w:hAnsi="EB Garamond" w:cs="EB Garamond"/>
          <w:b w:val="0"/>
          <w:i/>
          <w:color w:val="26282E"/>
          <w:sz w:val="21"/>
        </w:rPr>
        <w:t>New York's ratification was the hinge of the Constitution's legitimacy</w:t>
      </w:r>
      <w:r>
        <w:rPr>
          <w:rFonts w:ascii="EB Garamond" w:hAnsi="EB Garamond" w:cs="EB Garamond"/>
          <w:b w:val="0"/>
          <w:i/>
          <w:color w:val="26282E"/>
          <w:sz w:val="21"/>
        </w:rPr>
        <w:t xml:space="preserve"> — and it happened at Poughkeepsie, not New York City. Virginia (June 25, 1788) ratified </w:t>
      </w:r>
      <w:r>
        <w:rPr>
          <w:rFonts w:ascii="EB Garamond" w:hAnsi="EB Garamond" w:cs="EB Garamond"/>
          <w:b w:val="0"/>
          <w:i w:val="0"/>
          <w:color w:val="26282E"/>
          <w:sz w:val="21"/>
        </w:rPr>
        <w:t>after</w:t>
      </w:r>
      <w:r>
        <w:rPr>
          <w:rFonts w:ascii="EB Garamond" w:hAnsi="EB Garamond" w:cs="EB Garamond"/>
          <w:b w:val="0"/>
          <w:i/>
          <w:color w:val="26282E"/>
          <w:sz w:val="21"/>
        </w:rPr>
        <w:t xml:space="preserve"> New Hampshire's ninth vote; New York (30–27, July 26, 1788) was the eleventh and decisive </w:t>
      </w:r>
      <w:r>
        <w:rPr>
          <w:rFonts w:ascii="EB Garamond" w:hAnsi="EB Garamond" w:cs="EB Garamond"/>
          <w:b w:val="0"/>
          <w:i w:val="0"/>
          <w:color w:val="26282E"/>
          <w:sz w:val="21"/>
        </w:rPr>
        <w:t>commercial</w:t>
      </w:r>
      <w:r>
        <w:rPr>
          <w:rFonts w:ascii="EB Garamond" w:hAnsi="EB Garamond" w:cs="EB Garamond"/>
          <w:b w:val="0"/>
          <w:i/>
          <w:color w:val="26282E"/>
          <w:sz w:val="21"/>
        </w:rPr>
        <w:t xml:space="preserve"> state; Anti-Federalist Governor George Clinton's faction warned of secession; Hamilton, Jay, and Melancton Smith flipped enough delegates with a promise of amendments — the very promise Federal Hall's first Congress kept with the Bill of Rights in September 1789. 5. </w:t>
      </w:r>
      <w:r>
        <w:rPr>
          <w:rFonts w:ascii="EB Garamond" w:hAnsi="EB Garamond" w:cs="EB Garamond"/>
          <w:b w:val="0"/>
          <w:i/>
          <w:color w:val="26282E"/>
          <w:sz w:val="21"/>
        </w:rPr>
        <w:t>Washington's inauguration details:</w:t>
      </w:r>
      <w:r>
        <w:rPr>
          <w:rFonts w:ascii="EB Garamond" w:hAnsi="EB Garamond" w:cs="EB Garamond"/>
          <w:b w:val="0"/>
          <w:i/>
          <w:color w:val="26282E"/>
          <w:sz w:val="21"/>
        </w:rPr>
        <w:t xml:space="preserve"> the oath was administered by </w:t>
      </w:r>
      <w:r>
        <w:rPr>
          <w:rFonts w:ascii="EB Garamond" w:hAnsi="EB Garamond" w:cs="EB Garamond"/>
          <w:b w:val="0"/>
          <w:i/>
          <w:color w:val="26282E"/>
          <w:sz w:val="21"/>
        </w:rPr>
        <w:t>Chancellor Robert R. Livingston</w:t>
      </w:r>
      <w:r>
        <w:rPr>
          <w:rFonts w:ascii="EB Garamond" w:hAnsi="EB Garamond" w:cs="EB Garamond"/>
          <w:b w:val="0"/>
          <w:i/>
          <w:color w:val="26282E"/>
          <w:sz w:val="21"/>
        </w:rPr>
        <w:t xml:space="preserve"> on a </w:t>
      </w:r>
      <w:r>
        <w:rPr>
          <w:rFonts w:ascii="EB Garamond" w:hAnsi="EB Garamond" w:cs="EB Garamond"/>
          <w:b w:val="0"/>
          <w:i/>
          <w:color w:val="26282E"/>
          <w:sz w:val="21"/>
        </w:rPr>
        <w:t>St. John's Lodge Bible</w:t>
      </w:r>
      <w:r>
        <w:rPr>
          <w:rFonts w:ascii="EB Garamond" w:hAnsi="EB Garamond" w:cs="EB Garamond"/>
          <w:b w:val="0"/>
          <w:i/>
          <w:color w:val="26282E"/>
          <w:sz w:val="21"/>
        </w:rPr>
        <w:t xml:space="preserve"> (grabbed when none was found in the Hall), after a lunch in the Senate chamber and a church service at </w:t>
      </w:r>
      <w:r>
        <w:rPr>
          <w:rFonts w:ascii="EB Garamond" w:hAnsi="EB Garamond" w:cs="EB Garamond"/>
          <w:b w:val="0"/>
          <w:i/>
          <w:color w:val="26282E"/>
          <w:sz w:val="21"/>
        </w:rPr>
        <w:t>St. Paul's Chapel</w:t>
      </w:r>
      <w:r>
        <w:rPr>
          <w:rFonts w:ascii="EB Garamond" w:hAnsi="EB Garamond" w:cs="EB Garamond"/>
          <w:b w:val="0"/>
          <w:i/>
          <w:color w:val="26282E"/>
          <w:sz w:val="21"/>
        </w:rPr>
        <w:t xml:space="preserve">; the inaugural protocol of a joint House-Senate committee nearly foundered on whether the President should be styled "His Highness the President of the United States of America and Protector of their Liberties" (the Senate's title fight, which the House refused) before settling on plain "Mr. President" — the same chamber where the Confederation Congress had sat. The city's staged triumphal arch at the Nassau Street end of Wall Street (with Hamilton among the planners) is another lost-image opportunity. 6. </w:t>
      </w:r>
      <w:r>
        <w:rPr>
          <w:rFonts w:ascii="EB Garamond" w:hAnsi="EB Garamond" w:cs="EB Garamond"/>
          <w:b w:val="0"/>
          <w:i/>
          <w:color w:val="26282E"/>
          <w:sz w:val="21"/>
        </w:rPr>
        <w:t>Cincinnatus's naming was a two-way street between Cincinnati and the Society.</w:t>
      </w:r>
      <w:r>
        <w:rPr>
          <w:rFonts w:ascii="EB Garamond" w:hAnsi="EB Garamond" w:cs="EB Garamond"/>
          <w:b w:val="0"/>
          <w:i/>
          <w:color w:val="26282E"/>
          <w:sz w:val="21"/>
        </w:rPr>
        <w:t xml:space="preserve"> The Ohio city (renamed from Losantiville in 1790 by Gov. Arthur St. Clair, a Cincinnati original member, to flatter the Society and attract its officers) and the Society (named for the Roman) form a closed loop of homage: Roman farmer-dictator → Continental officers' fraternity → western town named after the fraternity. The 15-foot Cincinnatus statue at Cincinnati's Sawyer Point and the diamond Eagle's chain of custody (Washington → Hamilton → Pinckney → …) are the material-culture threads. 7. </w:t>
      </w:r>
      <w:r>
        <w:rPr>
          <w:rFonts w:ascii="EB Garamond" w:hAnsi="EB Garamond" w:cs="EB Garamond"/>
          <w:b w:val="0"/>
          <w:i/>
          <w:color w:val="26282E"/>
          <w:sz w:val="21"/>
        </w:rPr>
        <w:t>The Society's eagle imagery nearly wasn't an eagle.</w:t>
      </w:r>
      <w:r>
        <w:rPr>
          <w:rFonts w:ascii="EB Garamond" w:hAnsi="EB Garamond" w:cs="EB Garamond"/>
          <w:b w:val="0"/>
          <w:i/>
          <w:color w:val="26282E"/>
          <w:sz w:val="21"/>
        </w:rPr>
        <w:t xml:space="preserve"> L'Enfant's eagle design beat the Institution's original prescription of a simple medal of Cincinnatus; the first 225 eagles were made in Paris by Francastel &amp; Duval in 1784 because L'Enfant judged no American craftsman equal to gold-and-enamel champlevé work. And Franklin's turkey-vs-eagle letter — usually misquoted as an official-design rant — was </w:t>
      </w:r>
      <w:r>
        <w:rPr>
          <w:rFonts w:ascii="EB Garamond" w:hAnsi="EB Garamond" w:cs="EB Garamond"/>
          <w:b w:val="0"/>
          <w:i w:val="0"/>
          <w:color w:val="26282E"/>
          <w:sz w:val="21"/>
        </w:rPr>
        <w:t>specifically aimed at the Cincinnati eagle</w:t>
      </w:r>
      <w:r>
        <w:rPr>
          <w:rFonts w:ascii="EB Garamond" w:hAnsi="EB Garamond" w:cs="EB Garamond"/>
          <w:b w:val="0"/>
          <w:i/>
          <w:color w:val="26282E"/>
          <w:sz w:val="21"/>
        </w:rPr>
        <w:t xml:space="preserve">, whose bearer Franklin said was "a Bird of bad moral Character" that "does not get his living honestly." 8. </w:t>
      </w:r>
      <w:r>
        <w:rPr>
          <w:rFonts w:ascii="EB Garamond" w:hAnsi="EB Garamond" w:cs="EB Garamond"/>
          <w:b w:val="0"/>
          <w:i/>
          <w:color w:val="26282E"/>
          <w:sz w:val="21"/>
        </w:rPr>
        <w:t>The anti-Cincinnati pamphlet war was the young republic's first free-speech test of hereditary privilege:</w:t>
      </w:r>
      <w:r>
        <w:rPr>
          <w:rFonts w:ascii="EB Garamond" w:hAnsi="EB Garamond" w:cs="EB Garamond"/>
          <w:b w:val="0"/>
          <w:i/>
          <w:color w:val="26282E"/>
          <w:sz w:val="21"/>
        </w:rPr>
        <w:t xml:space="preserve"> Burke's </w:t>
      </w:r>
      <w:r>
        <w:rPr>
          <w:rFonts w:ascii="EB Garamond" w:hAnsi="EB Garamond" w:cs="EB Garamond"/>
          <w:b w:val="0"/>
          <w:i w:val="0"/>
          <w:color w:val="26282E"/>
          <w:sz w:val="21"/>
        </w:rPr>
        <w:t>Considerations</w:t>
      </w:r>
      <w:r>
        <w:rPr>
          <w:rFonts w:ascii="EB Garamond" w:hAnsi="EB Garamond" w:cs="EB Garamond"/>
          <w:b w:val="0"/>
          <w:i/>
          <w:color w:val="26282E"/>
          <w:sz w:val="21"/>
        </w:rPr>
        <w:t xml:space="preserve"> (Oct. 1783), Franklin's letter (Jan. 1784), the Society's near-dissolution (May 4, 1784), and Mirabeau's Paris edition (1785, engineered by Franklin) are a compact, dramatic arc of republican ideology policing itself. It ends with a twist: the heredity clauses survived in America, but the </w:t>
      </w:r>
      <w:r>
        <w:rPr>
          <w:rFonts w:ascii="EB Garamond" w:hAnsi="EB Garamond" w:cs="EB Garamond"/>
          <w:b w:val="0"/>
          <w:i w:val="0"/>
          <w:color w:val="26282E"/>
          <w:sz w:val="21"/>
        </w:rPr>
        <w:t>French</w:t>
      </w:r>
      <w:r>
        <w:rPr>
          <w:rFonts w:ascii="EB Garamond" w:hAnsi="EB Garamond" w:cs="EB Garamond"/>
          <w:b w:val="0"/>
          <w:i/>
          <w:color w:val="26282E"/>
          <w:sz w:val="21"/>
        </w:rPr>
        <w:t xml:space="preserve"> society (the king's own officers) abolished them — and with the Revolution of 1792, the French Cincinnati died with the monarchy (last admissions Feb. 3, 1792). 9. </w:t>
      </w:r>
      <w:r>
        <w:rPr>
          <w:rFonts w:ascii="EB Garamond" w:hAnsi="EB Garamond" w:cs="EB Garamond"/>
          <w:b w:val="0"/>
          <w:i/>
          <w:color w:val="26282E"/>
          <w:sz w:val="21"/>
        </w:rPr>
        <w:t>New York's own founding-era institutions surface in the member lists:</w:t>
      </w:r>
      <w:r>
        <w:rPr>
          <w:rFonts w:ascii="EB Garamond" w:hAnsi="EB Garamond" w:cs="EB Garamond"/>
          <w:b w:val="0"/>
          <w:i/>
          <w:color w:val="26282E"/>
          <w:sz w:val="21"/>
        </w:rPr>
        <w:t xml:space="preserve"> the New York Society's originals include </w:t>
      </w:r>
      <w:r>
        <w:rPr>
          <w:rFonts w:ascii="EB Garamond" w:hAnsi="EB Garamond" w:cs="EB Garamond"/>
          <w:b w:val="0"/>
          <w:i/>
          <w:color w:val="26282E"/>
          <w:sz w:val="21"/>
        </w:rPr>
        <w:t>Hamilton, Burr, George Clinton, Philip Schuyler, Richard Varick, Marinus Willett, Nicholas Fish, Peter Gansevoort, Morgan Lewis, John Lamb, John Morin Scott, and von Steuben</w:t>
      </w:r>
      <w:r>
        <w:rPr>
          <w:rFonts w:ascii="EB Garamond" w:hAnsi="EB Garamond" w:cs="EB Garamond"/>
          <w:b w:val="0"/>
          <w:i/>
          <w:color w:val="26282E"/>
          <w:sz w:val="21"/>
        </w:rPr>
        <w:t xml:space="preserve"> — the same men who ran New York's post-war government (Varick and Willett as mayors; Lewis as governor; Clinton as the Anti-Federalist governor who resisted the Constitution). The list </w:t>
      </w:r>
      <w:r>
        <w:rPr>
          <w:rFonts w:ascii="EB Garamond" w:hAnsi="EB Garamond" w:cs="EB Garamond"/>
          <w:b w:val="0"/>
          <w:i w:val="0"/>
          <w:color w:val="26282E"/>
          <w:sz w:val="21"/>
        </w:rPr>
        <w:t>is</w:t>
      </w:r>
      <w:r>
        <w:rPr>
          <w:rFonts w:ascii="EB Garamond" w:hAnsi="EB Garamond" w:cs="EB Garamond"/>
          <w:b w:val="0"/>
          <w:i/>
          <w:color w:val="26282E"/>
          <w:sz w:val="21"/>
        </w:rPr>
        <w:t xml:space="preserve"> the story of one state's ruling generation. 10. </w:t>
      </w:r>
      <w:r>
        <w:rPr>
          <w:rFonts w:ascii="EB Garamond" w:hAnsi="EB Garamond" w:cs="EB Garamond"/>
          <w:b w:val="0"/>
          <w:i/>
          <w:color w:val="26282E"/>
          <w:sz w:val="21"/>
        </w:rPr>
        <w:t>The last days of the Confederation Congress are exhibit-gold as a parable of reinvention:</w:t>
      </w:r>
      <w:r>
        <w:rPr>
          <w:rFonts w:ascii="EB Garamond" w:hAnsi="EB Garamond" w:cs="EB Garamond"/>
          <w:b w:val="0"/>
          <w:i/>
          <w:color w:val="26282E"/>
          <w:sz w:val="21"/>
        </w:rPr>
        <w:t xml:space="preserve"> quorum failures after October 10, 1788; the body stripped of its City Hall chamber (given over to fitting out the new federal Senate and House); the rump reconvening at the </w:t>
      </w:r>
      <w:r>
        <w:rPr>
          <w:rFonts w:ascii="EB Garamond" w:hAnsi="EB Garamond" w:cs="EB Garamond"/>
          <w:b w:val="0"/>
          <w:i/>
          <w:color w:val="26282E"/>
          <w:sz w:val="21"/>
        </w:rPr>
        <w:t>Walter Livingston House</w:t>
      </w:r>
      <w:r>
        <w:rPr>
          <w:rFonts w:ascii="EB Garamond" w:hAnsi="EB Garamond" w:cs="EB Garamond"/>
          <w:b w:val="0"/>
          <w:i/>
          <w:color w:val="26282E"/>
          <w:sz w:val="21"/>
        </w:rPr>
        <w:t xml:space="preserve"> on Cortland Street; and finally one man — Anti-Federalist </w:t>
      </w:r>
      <w:r>
        <w:rPr>
          <w:rFonts w:ascii="EB Garamond" w:hAnsi="EB Garamond" w:cs="EB Garamond"/>
          <w:b w:val="0"/>
          <w:i/>
          <w:color w:val="26282E"/>
          <w:sz w:val="21"/>
        </w:rPr>
        <w:t>Philip Pell</w:t>
      </w:r>
      <w:r>
        <w:rPr>
          <w:rFonts w:ascii="EB Garamond" w:hAnsi="EB Garamond" w:cs="EB Garamond"/>
          <w:b w:val="0"/>
          <w:i/>
          <w:color w:val="26282E"/>
          <w:sz w:val="21"/>
        </w:rPr>
        <w:t xml:space="preserve"> — presiding over the adjournment </w:t>
      </w:r>
      <w:r>
        <w:rPr>
          <w:rFonts w:ascii="EB Garamond" w:hAnsi="EB Garamond" w:cs="EB Garamond"/>
          <w:b w:val="0"/>
          <w:i w:val="0"/>
          <w:color w:val="26282E"/>
          <w:sz w:val="21"/>
        </w:rPr>
        <w:t>sine die* of the only national government the United States had ever had, two days before the Constitution took effect.</w:t>
      </w:r>
    </w:p>
    <w:p>
      <w:pPr>
        <w:pBdr>
          <w:bottom w:val="single" w:sz="6" w:space="1" w:color="B9975B"/>
        </w:pBdr>
      </w:pPr>
    </w:p>
    <w:p>
      <w:pPr>
        <w:keepNext/>
        <w:spacing w:before="240"/>
      </w:pPr>
      <w:r>
        <w:rPr>
          <w:rFonts w:ascii="EB Garamond" w:hAnsi="EB Garamond" w:cs="EB Garamond"/>
          <w:b/>
          <w:i w:val="0"/>
          <w:color w:val="1B2A41"/>
          <w:sz w:val="28"/>
        </w:rPr>
        <w:t>5) IMAGES — public-domain assets for the exhibit</w:t>
      </w:r>
    </w:p>
    <w:p>
      <w:pPr>
        <w:jc w:val="both"/>
      </w:pPr>
      <w:r>
        <w:rPr>
          <w:rFonts w:ascii="EB Garamond" w:hAnsi="EB Garamond" w:cs="EB Garamond"/>
          <w:b w:val="0"/>
          <w:i/>
          <w:color w:val="4A5568"/>
          <w:sz w:val="21"/>
        </w:rPr>
        <w:t xml:space="preserve">All downloaded to </w:t>
      </w:r>
      <w:r>
        <w:rPr>
          <w:rFonts w:ascii="Montserrat" w:hAnsi="Montserrat" w:cs="Montserrat"/>
          <w:b w:val="0"/>
          <w:i w:val="0"/>
          <w:color w:val="3A4356"/>
          <w:sz w:val="16"/>
        </w:rPr>
        <w:t>../images/</w:t>
      </w:r>
      <w:r>
        <w:rPr>
          <w:rFonts w:ascii="EB Garamond" w:hAnsi="EB Garamond" w:cs="EB Garamond"/>
          <w:b w:val="0"/>
          <w:i/>
          <w:color w:val="4A5568"/>
          <w:sz w:val="21"/>
        </w:rPr>
        <w:t xml:space="preserve">; metadata mirrored in </w:t>
      </w:r>
      <w:r>
        <w:rPr>
          <w:rFonts w:ascii="Montserrat" w:hAnsi="Montserrat" w:cs="Montserrat"/>
          <w:b w:val="0"/>
          <w:i w:val="0"/>
          <w:color w:val="3A4356"/>
          <w:sz w:val="16"/>
        </w:rPr>
        <w:t>images/manifest.json</w:t>
      </w:r>
      <w:r>
        <w:rPr>
          <w:rFonts w:ascii="EB Garamond" w:hAnsi="EB Garamond" w:cs="EB Garamond"/>
          <w:b w:val="0"/>
          <w:i/>
          <w:color w:val="4A5568"/>
          <w:sz w:val="21"/>
        </w:rPr>
        <w:t xml:space="preserve"> (entries appended to the shared manifest). All six are public-domain/CC0 — safe for educational exhibit use. Verify dimensions and any display constraints before print reproduction.</w:t>
      </w:r>
    </w:p>
    <w:tbl>
      <w:tblPr>
        <w:tblW w:type="auto" w:w="0"/>
        <w:tblLook w:firstColumn="1" w:firstRow="1" w:lastColumn="0" w:lastRow="0" w:noHBand="0" w:noVBand="1" w:val="04A0"/>
      </w:tblPr>
      <w:tblGrid>
        <w:gridCol w:w="1872"/>
        <w:gridCol w:w="1872"/>
        <w:gridCol w:w="1872"/>
        <w:gridCol w:w="1872"/>
        <w:gridCol w:w="1872"/>
      </w:tblGrid>
      <w:tr>
        <w:tc>
          <w:tcPr>
            <w:tcW w:type="dxa" w:w="1872"/>
            <w:shd w:val="clear" w:fill="EFEBE0"/>
          </w:tcPr>
          <w:p>
            <w:r>
              <w:rPr>
                <w:rFonts w:ascii="Montserrat" w:hAnsi="Montserrat" w:cs="Montserrat"/>
                <w:b/>
                <w:i w:val="0"/>
                <w:color w:val="1B2A41"/>
                <w:sz w:val="19"/>
              </w:rPr>
              <w:t>#</w:t>
            </w:r>
          </w:p>
        </w:tc>
        <w:tc>
          <w:tcPr>
            <w:tcW w:type="dxa" w:w="1872"/>
            <w:shd w:val="clear" w:fill="EFEBE0"/>
          </w:tcPr>
          <w:p>
            <w:r>
              <w:rPr>
                <w:rFonts w:ascii="Montserrat" w:hAnsi="Montserrat" w:cs="Montserrat"/>
                <w:b/>
                <w:i w:val="0"/>
                <w:color w:val="1B2A41"/>
                <w:sz w:val="19"/>
              </w:rPr>
              <w:t>File</w:t>
            </w:r>
          </w:p>
        </w:tc>
        <w:tc>
          <w:tcPr>
            <w:tcW w:type="dxa" w:w="1872"/>
            <w:shd w:val="clear" w:fill="EFEBE0"/>
          </w:tcPr>
          <w:p>
            <w:r>
              <w:rPr>
                <w:rFonts w:ascii="Montserrat" w:hAnsi="Montserrat" w:cs="Montserrat"/>
                <w:b/>
                <w:i w:val="0"/>
                <w:color w:val="1B2A41"/>
                <w:sz w:val="19"/>
              </w:rPr>
              <w:t>Subject</w:t>
            </w:r>
          </w:p>
        </w:tc>
        <w:tc>
          <w:tcPr>
            <w:tcW w:type="dxa" w:w="1872"/>
            <w:shd w:val="clear" w:fill="EFEBE0"/>
          </w:tcPr>
          <w:p>
            <w:r>
              <w:rPr>
                <w:rFonts w:ascii="Montserrat" w:hAnsi="Montserrat" w:cs="Montserrat"/>
                <w:b/>
                <w:i w:val="0"/>
                <w:color w:val="1B2A41"/>
                <w:sz w:val="19"/>
              </w:rPr>
              <w:t>Source / Credit</w:t>
            </w:r>
          </w:p>
        </w:tc>
        <w:tc>
          <w:tcPr>
            <w:tcW w:type="dxa" w:w="1872"/>
            <w:shd w:val="clear" w:fill="EFEBE0"/>
          </w:tcPr>
          <w:p>
            <w:r>
              <w:rPr>
                <w:rFonts w:ascii="Montserrat" w:hAnsi="Montserrat" w:cs="Montserrat"/>
                <w:b/>
                <w:i w:val="0"/>
                <w:color w:val="1B2A41"/>
                <w:sz w:val="19"/>
              </w:rPr>
              <w:t>License</w:t>
            </w:r>
          </w:p>
        </w:tc>
      </w:tr>
      <w:tr>
        <w:tc>
          <w:tcPr>
            <w:tcW w:type="dxa" w:w="1872"/>
          </w:tcPr>
          <w:p>
            <w:r>
              <w:rPr>
                <w:rFonts w:ascii="EB Garamond" w:hAnsi="EB Garamond" w:cs="EB Garamond"/>
                <w:b w:val="0"/>
                <w:i w:val="0"/>
                <w:color w:val="26282E"/>
                <w:sz w:val="19"/>
              </w:rPr>
              <w:t>1</w:t>
            </w:r>
          </w:p>
        </w:tc>
        <w:tc>
          <w:tcPr>
            <w:tcW w:type="dxa" w:w="1872"/>
          </w:tcPr>
          <w:p>
            <w:r>
              <w:rPr>
                <w:rFonts w:ascii="Montserrat" w:hAnsi="Montserrat" w:cs="Montserrat"/>
                <w:b w:val="0"/>
                <w:i w:val="0"/>
                <w:color w:val="3A4356"/>
                <w:sz w:val="14"/>
              </w:rPr>
              <w:t>images/federal-hall-seat-of-congress-1789.jpg</w:t>
            </w:r>
          </w:p>
        </w:tc>
        <w:tc>
          <w:tcPr>
            <w:tcW w:type="dxa" w:w="1872"/>
          </w:tcPr>
          <w:p>
            <w:r>
              <w:rPr>
                <w:rFonts w:ascii="EB Garamond" w:hAnsi="EB Garamond" w:cs="EB Garamond"/>
                <w:b w:val="0"/>
                <w:i w:val="0"/>
                <w:color w:val="26282E"/>
                <w:sz w:val="19"/>
              </w:rPr>
              <w:t>Federal Hall, the seat of Congress — period print (Popular Graphic Arts / Library of Congress) showing the Wall Street building as refitted for the 1st Federal Congress, 1789</w:t>
            </w:r>
          </w:p>
        </w:tc>
        <w:tc>
          <w:tcPr>
            <w:tcW w:type="dxa" w:w="1872"/>
          </w:tcPr>
          <w:p>
            <w:r>
              <w:rPr>
                <w:rFonts w:ascii="EB Garamond" w:hAnsi="EB Garamond" w:cs="EB Garamond"/>
                <w:b w:val="0"/>
                <w:i w:val="0"/>
                <w:color w:val="26282E"/>
                <w:sz w:val="19"/>
              </w:rPr>
              <w:t>commons.wikimedia.org — File:Federal Hall. The seat of Congress LCCN2003664760.jpg</w:t>
            </w:r>
          </w:p>
        </w:tc>
        <w:tc>
          <w:tcPr>
            <w:tcW w:type="dxa" w:w="1872"/>
          </w:tcPr>
          <w:p>
            <w:r>
              <w:rPr>
                <w:rFonts w:ascii="EB Garamond" w:hAnsi="EB Garamond" w:cs="EB Garamond"/>
                <w:b w:val="0"/>
                <w:i w:val="0"/>
                <w:color w:val="26282E"/>
                <w:sz w:val="19"/>
              </w:rPr>
              <w:t>Public domain</w:t>
            </w:r>
          </w:p>
        </w:tc>
      </w:tr>
      <w:tr>
        <w:tc>
          <w:tcPr>
            <w:tcW w:type="dxa" w:w="1872"/>
          </w:tcPr>
          <w:p>
            <w:r>
              <w:rPr>
                <w:rFonts w:ascii="EB Garamond" w:hAnsi="EB Garamond" w:cs="EB Garamond"/>
                <w:b w:val="0"/>
                <w:i w:val="0"/>
                <w:color w:val="26282E"/>
                <w:sz w:val="19"/>
              </w:rPr>
              <w:t>2</w:t>
            </w:r>
          </w:p>
        </w:tc>
        <w:tc>
          <w:tcPr>
            <w:tcW w:type="dxa" w:w="1872"/>
          </w:tcPr>
          <w:p>
            <w:r>
              <w:rPr>
                <w:rFonts w:ascii="Montserrat" w:hAnsi="Montserrat" w:cs="Montserrat"/>
                <w:b w:val="0"/>
                <w:i w:val="0"/>
                <w:color w:val="3A4356"/>
                <w:sz w:val="14"/>
              </w:rPr>
              <w:t>images/washington-inauguration-1789.jpg</w:t>
            </w:r>
          </w:p>
        </w:tc>
        <w:tc>
          <w:tcPr>
            <w:tcW w:type="dxa" w:w="1872"/>
          </w:tcPr>
          <w:p>
            <w:r>
              <w:rPr>
                <w:rFonts w:ascii="EB Garamond" w:hAnsi="EB Garamond" w:cs="EB Garamond"/>
                <w:b w:val="0"/>
                <w:i w:val="0"/>
                <w:color w:val="26282E"/>
                <w:sz w:val="19"/>
              </w:rPr>
              <w:t>Washington's inauguration on the Federal Hall balcony, April 30, 1789 — Popular Graphic Arts lithograph-style print</w:t>
            </w:r>
          </w:p>
        </w:tc>
        <w:tc>
          <w:tcPr>
            <w:tcW w:type="dxa" w:w="1872"/>
          </w:tcPr>
          <w:p>
            <w:r>
              <w:rPr>
                <w:rFonts w:ascii="EB Garamond" w:hAnsi="EB Garamond" w:cs="EB Garamond"/>
                <w:b w:val="0"/>
                <w:i w:val="0"/>
                <w:color w:val="26282E"/>
                <w:sz w:val="19"/>
              </w:rPr>
              <w:t>commons.wikimedia.org — File:The inauguration of Washington- …LCCN2002699702.jpg</w:t>
            </w:r>
          </w:p>
        </w:tc>
        <w:tc>
          <w:tcPr>
            <w:tcW w:type="dxa" w:w="1872"/>
          </w:tcPr>
          <w:p>
            <w:r>
              <w:rPr>
                <w:rFonts w:ascii="EB Garamond" w:hAnsi="EB Garamond" w:cs="EB Garamond"/>
                <w:b w:val="0"/>
                <w:i w:val="0"/>
                <w:color w:val="26282E"/>
                <w:sz w:val="19"/>
              </w:rPr>
              <w:t>Public domain</w:t>
            </w:r>
          </w:p>
        </w:tc>
      </w:tr>
      <w:tr>
        <w:tc>
          <w:tcPr>
            <w:tcW w:type="dxa" w:w="1872"/>
          </w:tcPr>
          <w:p>
            <w:r>
              <w:rPr>
                <w:rFonts w:ascii="EB Garamond" w:hAnsi="EB Garamond" w:cs="EB Garamond"/>
                <w:b w:val="0"/>
                <w:i w:val="0"/>
                <w:color w:val="26282E"/>
                <w:sz w:val="19"/>
              </w:rPr>
              <w:t>3</w:t>
            </w:r>
          </w:p>
        </w:tc>
        <w:tc>
          <w:tcPr>
            <w:tcW w:type="dxa" w:w="1872"/>
          </w:tcPr>
          <w:p>
            <w:r>
              <w:rPr>
                <w:rFonts w:ascii="Montserrat" w:hAnsi="Montserrat" w:cs="Montserrat"/>
                <w:b w:val="0"/>
                <w:i w:val="0"/>
                <w:color w:val="3A4356"/>
                <w:sz w:val="14"/>
              </w:rPr>
              <w:t>images/cincinnatus-abandons-plow-ribera-1806.jpg</w:t>
            </w:r>
          </w:p>
        </w:tc>
        <w:tc>
          <w:tcPr>
            <w:tcW w:type="dxa" w:w="1872"/>
          </w:tcPr>
          <w:p>
            <w:r>
              <w:rPr>
                <w:rFonts w:ascii="EB Garamond" w:hAnsi="EB Garamond" w:cs="EB Garamond"/>
                <w:b w:val="0"/>
                <w:i/>
                <w:color w:val="26282E"/>
                <w:sz w:val="19"/>
              </w:rPr>
              <w:t>Cincinnatus Abandons the Plow to Dictate Laws to Rome</w:t>
            </w:r>
            <w:r>
              <w:rPr>
                <w:rFonts w:ascii="EB Garamond" w:hAnsi="EB Garamond" w:cs="EB Garamond"/>
                <w:b w:val="0"/>
                <w:i w:val="0"/>
                <w:color w:val="26282E"/>
                <w:sz w:val="19"/>
              </w:rPr>
              <w:t xml:space="preserve"> — Juan Antonio Ribera, 1806 (Museo del Prado); the iconography behind the Society's name and reverse medal</w:t>
            </w:r>
          </w:p>
        </w:tc>
        <w:tc>
          <w:tcPr>
            <w:tcW w:type="dxa" w:w="1872"/>
          </w:tcPr>
          <w:p>
            <w:r>
              <w:rPr>
                <w:rFonts w:ascii="EB Garamond" w:hAnsi="EB Garamond" w:cs="EB Garamond"/>
                <w:b w:val="0"/>
                <w:i w:val="0"/>
                <w:color w:val="26282E"/>
                <w:sz w:val="19"/>
              </w:rPr>
              <w:t>commons.wikimedia.org — File:Juan Antonio Ribera - Cincinato abandona el arado…, 1806.jpg</w:t>
            </w:r>
          </w:p>
        </w:tc>
        <w:tc>
          <w:tcPr>
            <w:tcW w:type="dxa" w:w="1872"/>
          </w:tcPr>
          <w:p>
            <w:r>
              <w:rPr>
                <w:rFonts w:ascii="EB Garamond" w:hAnsi="EB Garamond" w:cs="EB Garamond"/>
                <w:b w:val="0"/>
                <w:i w:val="0"/>
                <w:color w:val="26282E"/>
                <w:sz w:val="19"/>
              </w:rPr>
              <w:t>Public domain (2-D work; museum photo PD)</w:t>
            </w:r>
          </w:p>
        </w:tc>
      </w:tr>
      <w:tr>
        <w:tc>
          <w:tcPr>
            <w:tcW w:type="dxa" w:w="1872"/>
          </w:tcPr>
          <w:p>
            <w:r>
              <w:rPr>
                <w:rFonts w:ascii="EB Garamond" w:hAnsi="EB Garamond" w:cs="EB Garamond"/>
                <w:b w:val="0"/>
                <w:i w:val="0"/>
                <w:color w:val="26282E"/>
                <w:sz w:val="19"/>
              </w:rPr>
              <w:t>4</w:t>
            </w:r>
          </w:p>
        </w:tc>
        <w:tc>
          <w:tcPr>
            <w:tcW w:type="dxa" w:w="1872"/>
          </w:tcPr>
          <w:p>
            <w:r>
              <w:rPr>
                <w:rFonts w:ascii="Montserrat" w:hAnsi="Montserrat" w:cs="Montserrat"/>
                <w:b w:val="0"/>
                <w:i w:val="0"/>
                <w:color w:val="3A4356"/>
                <w:sz w:val="14"/>
              </w:rPr>
              <w:t>images/cincinnati-eagle-badge-c1783.jpg</w:t>
            </w:r>
          </w:p>
        </w:tc>
        <w:tc>
          <w:tcPr>
            <w:tcW w:type="dxa" w:w="1872"/>
          </w:tcPr>
          <w:p>
            <w:r>
              <w:rPr>
                <w:rFonts w:ascii="EB Garamond" w:hAnsi="EB Garamond" w:cs="EB Garamond"/>
                <w:b w:val="0"/>
                <w:i w:val="0"/>
                <w:color w:val="26282E"/>
                <w:sz w:val="19"/>
              </w:rPr>
              <w:t>Original Society of the Cincinnati eagle insignia, c. 1783, gold and enamel — Cincinnati Art Museum</w:t>
            </w:r>
          </w:p>
        </w:tc>
        <w:tc>
          <w:tcPr>
            <w:tcW w:type="dxa" w:w="1872"/>
          </w:tcPr>
          <w:p>
            <w:r>
              <w:rPr>
                <w:rFonts w:ascii="EB Garamond" w:hAnsi="EB Garamond" w:cs="EB Garamond"/>
                <w:b w:val="0"/>
                <w:i w:val="0"/>
                <w:color w:val="26282E"/>
                <w:sz w:val="19"/>
              </w:rPr>
              <w:t>commons.wikimedia.org — File:Badge of the Society of the Cincinnati, c. 1783…DSC04560.JPG</w:t>
            </w:r>
          </w:p>
        </w:tc>
        <w:tc>
          <w:tcPr>
            <w:tcW w:type="dxa" w:w="1872"/>
          </w:tcPr>
          <w:p>
            <w:r>
              <w:rPr>
                <w:rFonts w:ascii="EB Garamond" w:hAnsi="EB Garamond" w:cs="EB Garamond"/>
                <w:b w:val="0"/>
                <w:i w:val="0"/>
                <w:color w:val="26282E"/>
                <w:sz w:val="19"/>
              </w:rPr>
              <w:t>CC0 (photo: Daderot)</w:t>
            </w:r>
          </w:p>
        </w:tc>
      </w:tr>
      <w:tr>
        <w:tc>
          <w:tcPr>
            <w:tcW w:type="dxa" w:w="1872"/>
          </w:tcPr>
          <w:p>
            <w:r>
              <w:rPr>
                <w:rFonts w:ascii="EB Garamond" w:hAnsi="EB Garamond" w:cs="EB Garamond"/>
                <w:b w:val="0"/>
                <w:i w:val="0"/>
                <w:color w:val="26282E"/>
                <w:sz w:val="19"/>
              </w:rPr>
              <w:t>5</w:t>
            </w:r>
          </w:p>
        </w:tc>
        <w:tc>
          <w:tcPr>
            <w:tcW w:type="dxa" w:w="1872"/>
          </w:tcPr>
          <w:p>
            <w:r>
              <w:rPr>
                <w:rFonts w:ascii="Montserrat" w:hAnsi="Montserrat" w:cs="Montserrat"/>
                <w:b w:val="0"/>
                <w:i w:val="0"/>
                <w:color w:val="3A4356"/>
                <w:sz w:val="14"/>
              </w:rPr>
              <w:t>images/northwest-territory-ordinance-1787-map.jpg</w:t>
            </w:r>
          </w:p>
        </w:tc>
        <w:tc>
          <w:tcPr>
            <w:tcW w:type="dxa" w:w="1872"/>
          </w:tcPr>
          <w:p>
            <w:r>
              <w:rPr>
                <w:rFonts w:ascii="EB Garamond" w:hAnsi="EB Garamond" w:cs="EB Garamond"/>
                <w:b w:val="0"/>
                <w:i w:val="0"/>
                <w:color w:val="26282E"/>
                <w:sz w:val="19"/>
              </w:rPr>
              <w:t>Map of the Old Northwest Territory before/after the Ordinance of 1787</w:t>
            </w:r>
          </w:p>
        </w:tc>
        <w:tc>
          <w:tcPr>
            <w:tcW w:type="dxa" w:w="1872"/>
          </w:tcPr>
          <w:p>
            <w:r>
              <w:rPr>
                <w:rFonts w:ascii="EB Garamond" w:hAnsi="EB Garamond" w:cs="EB Garamond"/>
                <w:b w:val="0"/>
                <w:i w:val="0"/>
                <w:color w:val="26282E"/>
                <w:sz w:val="19"/>
              </w:rPr>
              <w:t>commons.wikimedia.org — File:The Old Northwest Territory preceding and following the Ordinance of 1787.jpg</w:t>
            </w:r>
          </w:p>
        </w:tc>
        <w:tc>
          <w:tcPr>
            <w:tcW w:type="dxa" w:w="1872"/>
          </w:tcPr>
          <w:p>
            <w:r>
              <w:rPr>
                <w:rFonts w:ascii="EB Garamond" w:hAnsi="EB Garamond" w:cs="EB Garamond"/>
                <w:b w:val="0"/>
                <w:i w:val="0"/>
                <w:color w:val="26282E"/>
                <w:sz w:val="19"/>
              </w:rPr>
              <w:t>Public domain</w:t>
            </w:r>
          </w:p>
        </w:tc>
      </w:tr>
      <w:tr>
        <w:tc>
          <w:tcPr>
            <w:tcW w:type="dxa" w:w="1872"/>
          </w:tcPr>
          <w:p>
            <w:r>
              <w:rPr>
                <w:rFonts w:ascii="EB Garamond" w:hAnsi="EB Garamond" w:cs="EB Garamond"/>
                <w:b w:val="0"/>
                <w:i w:val="0"/>
                <w:color w:val="26282E"/>
                <w:sz w:val="19"/>
              </w:rPr>
              <w:t>6</w:t>
            </w:r>
          </w:p>
        </w:tc>
        <w:tc>
          <w:tcPr>
            <w:tcW w:type="dxa" w:w="1872"/>
          </w:tcPr>
          <w:p>
            <w:r>
              <w:rPr>
                <w:rFonts w:ascii="Montserrat" w:hAnsi="Montserrat" w:cs="Montserrat"/>
                <w:b w:val="0"/>
                <w:i w:val="0"/>
                <w:color w:val="3A4356"/>
                <w:sz w:val="14"/>
              </w:rPr>
              <w:t>images/constitution-signing-christy-1940.jpg</w:t>
            </w:r>
          </w:p>
        </w:tc>
        <w:tc>
          <w:tcPr>
            <w:tcW w:type="dxa" w:w="1872"/>
          </w:tcPr>
          <w:p>
            <w:r>
              <w:rPr>
                <w:rFonts w:ascii="EB Garamond" w:hAnsi="EB Garamond" w:cs="EB Garamond"/>
                <w:b w:val="0"/>
                <w:i/>
                <w:color w:val="26282E"/>
                <w:sz w:val="19"/>
              </w:rPr>
              <w:t>Scene at the Signing of the Constitution</w:t>
            </w:r>
            <w:r>
              <w:rPr>
                <w:rFonts w:ascii="EB Garamond" w:hAnsi="EB Garamond" w:cs="EB Garamond"/>
                <w:b w:val="0"/>
                <w:i w:val="0"/>
                <w:color w:val="26282E"/>
                <w:sz w:val="19"/>
              </w:rPr>
              <w:t xml:space="preserve"> — Howard Chandler Christy, 1940 (U.S. Capitol); bridges the Confederation and Constitution eras (23 of the 39 signers became Cincinnati members)</w:t>
            </w:r>
          </w:p>
        </w:tc>
        <w:tc>
          <w:tcPr>
            <w:tcW w:type="dxa" w:w="1872"/>
          </w:tcPr>
          <w:p>
            <w:r>
              <w:rPr>
                <w:rFonts w:ascii="EB Garamond" w:hAnsi="EB Garamond" w:cs="EB Garamond"/>
                <w:b w:val="0"/>
                <w:i w:val="0"/>
                <w:color w:val="26282E"/>
                <w:sz w:val="19"/>
              </w:rPr>
              <w:t>commons.wikimedia.org — File:Scene at the Signing of the Constitution of the United States.jpg</w:t>
            </w:r>
          </w:p>
        </w:tc>
        <w:tc>
          <w:tcPr>
            <w:tcW w:type="dxa" w:w="1872"/>
          </w:tcPr>
          <w:p>
            <w:r>
              <w:rPr>
                <w:rFonts w:ascii="EB Garamond" w:hAnsi="EB Garamond" w:cs="EB Garamond"/>
                <w:b w:val="0"/>
                <w:i w:val="0"/>
                <w:color w:val="26282E"/>
                <w:sz w:val="19"/>
              </w:rPr>
              <w:t>Public domain (work for U.S. government)</w:t>
            </w:r>
          </w:p>
        </w:tc>
      </w:tr>
    </w:tbl>
    <w:p>
      <w:pPr>
        <w:jc w:val="both"/>
      </w:pPr>
      <w:r>
        <w:rPr>
          <w:rFonts w:ascii="EB Garamond" w:hAnsi="EB Garamond" w:cs="EB Garamond"/>
          <w:b w:val="0"/>
          <w:i/>
          <w:color w:val="26282E"/>
          <w:sz w:val="21"/>
        </w:rPr>
        <w:t>Suggested alternates for future expansion:</w:t>
      </w:r>
      <w:r>
        <w:rPr>
          <w:rFonts w:ascii="EB Garamond" w:hAnsi="EB Garamond" w:cs="EB Garamond"/>
          <w:b w:val="0"/>
          <w:i w:val="0"/>
          <w:color w:val="26282E"/>
          <w:sz w:val="21"/>
        </w:rPr>
        <w:t xml:space="preserve"> Henry Knox portrait (Charles Willson Peale, c. 1784) — </w:t>
      </w:r>
      <w:r>
        <w:rPr>
          <w:rFonts w:ascii="Montserrat" w:hAnsi="Montserrat" w:cs="Montserrat"/>
          <w:b w:val="0"/>
          <w:i w:val="0"/>
          <w:color w:val="3A4356"/>
          <w:sz w:val="16"/>
        </w:rPr>
        <w:t>File:Henry Knox by Peale.jpg</w:t>
      </w:r>
      <w:r>
        <w:rPr>
          <w:rFonts w:ascii="EB Garamond" w:hAnsi="EB Garamond" w:cs="EB Garamond"/>
          <w:b w:val="0"/>
          <w:i w:val="0"/>
          <w:color w:val="26282E"/>
          <w:sz w:val="21"/>
        </w:rPr>
        <w:t xml:space="preserve"> (PD); Northwest Territory locator map — </w:t>
      </w:r>
      <w:r>
        <w:rPr>
          <w:rFonts w:ascii="Montserrat" w:hAnsi="Montserrat" w:cs="Montserrat"/>
          <w:b w:val="0"/>
          <w:i w:val="0"/>
          <w:color w:val="3A4356"/>
          <w:sz w:val="16"/>
        </w:rPr>
        <w:t>File:Northwest Territory locator map (1787).svg</w:t>
      </w:r>
      <w:r>
        <w:rPr>
          <w:rFonts w:ascii="EB Garamond" w:hAnsi="EB Garamond" w:cs="EB Garamond"/>
          <w:b w:val="0"/>
          <w:i w:val="0"/>
          <w:color w:val="26282E"/>
          <w:sz w:val="21"/>
        </w:rPr>
        <w:t xml:space="preserve"> (CC BY-SA 4.0 — note attribution/share-alike requirements).</w:t>
      </w:r>
    </w:p>
    <w:p>
      <w:pPr>
        <w:pBdr>
          <w:bottom w:val="single" w:sz="6" w:space="1" w:color="B9975B"/>
        </w:pBdr>
      </w:pPr>
    </w:p>
    <w:p>
      <w:pPr>
        <w:jc w:val="both"/>
      </w:pPr>
      <w:r>
        <w:rPr>
          <w:rFonts w:ascii="EB Garamond" w:hAnsi="EB Garamond" w:cs="EB Garamond"/>
          <w:b w:val="0"/>
          <w:i/>
          <w:color w:val="4A5568"/>
          <w:sz w:val="21"/>
        </w:rPr>
        <w:t>Compiled October 13, 2026. Verification status: dates, venues, and elections cross-checked against LoC Journals of the Continental Congress, Avalon Project (NY ratification), Founders Online (Jay, Franklin, Madison's Notes), Documentary History of the Ratification of the Constitution, and Society of the Cincinnati / American Revolution Institute publications. The "1977 New Amsterdam" narrative in the Confederation doc is fiction and must not appear in any exhibit text.</w:t>
      </w:r>
    </w:p>
    <w:p>
      <w:pPr>
        <w:jc w:val="center"/>
      </w:pPr>
      <w:r/>
    </w:p>
    <w:p>
      <w:pPr>
        <w:jc w:val="center"/>
      </w:pPr>
      <w:r/>
    </w:p>
    <w:p>
      <w:pPr>
        <w:jc w:val="center"/>
      </w:pPr>
      <w:r>
        <w:drawing>
          <wp:inline xmlns:a="http://schemas.openxmlformats.org/drawingml/2006/main" xmlns:pic="http://schemas.openxmlformats.org/drawingml/2006/picture">
            <wp:extent cx="4206240" cy="5047488"/>
            <wp:docPr id="1953675425" name="Picture 1953675425"/>
            <wp:cNvGraphicFramePr>
              <a:graphicFrameLocks noChangeAspect="1"/>
            </wp:cNvGraphicFramePr>
            <a:graphic>
              <a:graphicData uri="http://schemas.openxmlformats.org/drawingml/2006/picture">
                <pic:pic>
                  <pic:nvPicPr>
                    <pic:cNvPr id="0" name="northwest-territory-ordinance-1787-map.jpg"/>
                    <pic:cNvPicPr/>
                  </pic:nvPicPr>
                  <pic:blipFill>
                    <a:blip r:embed="rId453"/>
                    <a:stretch>
                      <a:fillRect/>
                    </a:stretch>
                  </pic:blipFill>
                  <pic:spPr>
                    <a:xfrm>
                      <a:off x="0" y="0"/>
                      <a:ext cx="4206240" cy="5047488"/>
                    </a:xfrm>
                    <a:prstGeom prst="rect"/>
                  </pic:spPr>
                </pic:pic>
              </a:graphicData>
            </a:graphic>
          </wp:inline>
        </w:drawing>
      </w:r>
    </w:p>
    <w:p>
      <w:pPr>
        <w:jc w:val="center"/>
      </w:pPr>
      <w:r>
        <w:rPr>
          <w:rFonts w:ascii="EB Garamond" w:hAnsi="EB Garamond" w:cs="EB Garamond"/>
          <w:b w:val="0"/>
          <w:i/>
          <w:color w:val="4A5568"/>
          <w:sz w:val="18"/>
        </w:rPr>
        <w:t>northwest-territory-ordinance-1787-map</w:t>
      </w:r>
    </w:p>
    <w:p>
      <w:r>
        <w:rPr>
          <w:rFonts w:ascii="EB Garamond" w:hAnsi="EB Garamond" w:cs="EB Garamond"/>
          <w:b w:val="0"/>
          <w:i/>
          <w:color w:val="4A5568"/>
          <w:sz w:val="17"/>
        </w:rPr>
        <w:t>Method: this Word edition reproduces the source document verbatim and appends the editors' research dossier; layout follows Word conventions rather than the archival PDF design.</w:t>
      </w:r>
    </w:p>
    <w:sectPr w:rsidR="00CE2309" w:rsidRPr="007A1B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C121F" w14:textId="77777777" w:rsidR="0026029F" w:rsidRDefault="0026029F" w:rsidP="007A1BA8">
      <w:pPr>
        <w:spacing w:after="0" w:line="240" w:lineRule="auto"/>
      </w:pPr>
      <w:r>
        <w:separator/>
      </w:r>
    </w:p>
  </w:endnote>
  <w:endnote w:type="continuationSeparator" w:id="0">
    <w:p w14:paraId="45F7E992" w14:textId="77777777" w:rsidR="0026029F" w:rsidRDefault="0026029F" w:rsidP="007A1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FC519" w14:textId="77777777" w:rsidR="0026029F" w:rsidRDefault="0026029F" w:rsidP="007A1BA8">
      <w:pPr>
        <w:spacing w:after="0" w:line="240" w:lineRule="auto"/>
      </w:pPr>
      <w:r>
        <w:separator/>
      </w:r>
    </w:p>
  </w:footnote>
  <w:footnote w:type="continuationSeparator" w:id="0">
    <w:p w14:paraId="21ACBA6A" w14:textId="77777777" w:rsidR="0026029F" w:rsidRDefault="0026029F" w:rsidP="007A1B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3862"/>
    <w:multiLevelType w:val="hybridMultilevel"/>
    <w:tmpl w:val="925A0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34879"/>
    <w:multiLevelType w:val="multilevel"/>
    <w:tmpl w:val="07883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C1EAE"/>
    <w:multiLevelType w:val="multilevel"/>
    <w:tmpl w:val="4AE0C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CC64B7"/>
    <w:multiLevelType w:val="hybridMultilevel"/>
    <w:tmpl w:val="FE76AE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92F23"/>
    <w:multiLevelType w:val="multilevel"/>
    <w:tmpl w:val="BDE44DF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8D7DFC"/>
    <w:multiLevelType w:val="multilevel"/>
    <w:tmpl w:val="1C623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B828E5"/>
    <w:multiLevelType w:val="hybridMultilevel"/>
    <w:tmpl w:val="0930C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3C0A4D"/>
    <w:multiLevelType w:val="multilevel"/>
    <w:tmpl w:val="A55081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8C0695"/>
    <w:multiLevelType w:val="multilevel"/>
    <w:tmpl w:val="53C88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2D2C8D"/>
    <w:multiLevelType w:val="hybridMultilevel"/>
    <w:tmpl w:val="C4FA2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ED3B4A"/>
    <w:multiLevelType w:val="hybridMultilevel"/>
    <w:tmpl w:val="AD30A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FD1190C"/>
    <w:multiLevelType w:val="multilevel"/>
    <w:tmpl w:val="45960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174800"/>
    <w:multiLevelType w:val="hybridMultilevel"/>
    <w:tmpl w:val="CEA89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CE7FA7"/>
    <w:multiLevelType w:val="multilevel"/>
    <w:tmpl w:val="EF682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784F53"/>
    <w:multiLevelType w:val="multilevel"/>
    <w:tmpl w:val="BD20FF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F462F8"/>
    <w:multiLevelType w:val="hybridMultilevel"/>
    <w:tmpl w:val="385A6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C32046"/>
    <w:multiLevelType w:val="hybridMultilevel"/>
    <w:tmpl w:val="927AF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8373A8"/>
    <w:multiLevelType w:val="multilevel"/>
    <w:tmpl w:val="7A5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AC188C"/>
    <w:multiLevelType w:val="multilevel"/>
    <w:tmpl w:val="AAF89B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40861518"/>
    <w:multiLevelType w:val="multilevel"/>
    <w:tmpl w:val="DF4C1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3F391E"/>
    <w:multiLevelType w:val="multilevel"/>
    <w:tmpl w:val="DDB05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333A82"/>
    <w:multiLevelType w:val="multilevel"/>
    <w:tmpl w:val="8FC0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6C7BDE"/>
    <w:multiLevelType w:val="multilevel"/>
    <w:tmpl w:val="A52A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DD197E"/>
    <w:multiLevelType w:val="multilevel"/>
    <w:tmpl w:val="41F23A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F94EB3"/>
    <w:multiLevelType w:val="multilevel"/>
    <w:tmpl w:val="FB62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3E2B27"/>
    <w:multiLevelType w:val="hybridMultilevel"/>
    <w:tmpl w:val="884EB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968B2"/>
    <w:multiLevelType w:val="multilevel"/>
    <w:tmpl w:val="768E9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124B23"/>
    <w:multiLevelType w:val="multilevel"/>
    <w:tmpl w:val="8EFCC6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025D36"/>
    <w:multiLevelType w:val="hybridMultilevel"/>
    <w:tmpl w:val="784A2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275ACA"/>
    <w:multiLevelType w:val="hybridMultilevel"/>
    <w:tmpl w:val="9D122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1B6331"/>
    <w:multiLevelType w:val="hybridMultilevel"/>
    <w:tmpl w:val="566E3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1853BF"/>
    <w:multiLevelType w:val="hybridMultilevel"/>
    <w:tmpl w:val="FBBE2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F44EAF"/>
    <w:multiLevelType w:val="hybridMultilevel"/>
    <w:tmpl w:val="C3484BCA"/>
    <w:lvl w:ilvl="0" w:tplc="E3E2DE5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A002344"/>
    <w:multiLevelType w:val="hybridMultilevel"/>
    <w:tmpl w:val="5074E4F4"/>
    <w:lvl w:ilvl="0" w:tplc="E3E2DE5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4442C5"/>
    <w:multiLevelType w:val="multilevel"/>
    <w:tmpl w:val="7B760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9073219">
    <w:abstractNumId w:val="17"/>
  </w:num>
  <w:num w:numId="2" w16cid:durableId="1510216918">
    <w:abstractNumId w:val="7"/>
  </w:num>
  <w:num w:numId="3" w16cid:durableId="41056343">
    <w:abstractNumId w:val="2"/>
  </w:num>
  <w:num w:numId="4" w16cid:durableId="1692562016">
    <w:abstractNumId w:val="27"/>
  </w:num>
  <w:num w:numId="5" w16cid:durableId="1597860648">
    <w:abstractNumId w:val="8"/>
  </w:num>
  <w:num w:numId="6" w16cid:durableId="1336228593">
    <w:abstractNumId w:val="14"/>
  </w:num>
  <w:num w:numId="7" w16cid:durableId="614335913">
    <w:abstractNumId w:val="23"/>
  </w:num>
  <w:num w:numId="8" w16cid:durableId="1539781713">
    <w:abstractNumId w:val="21"/>
  </w:num>
  <w:num w:numId="9" w16cid:durableId="647629514">
    <w:abstractNumId w:val="19"/>
  </w:num>
  <w:num w:numId="10" w16cid:durableId="2069184537">
    <w:abstractNumId w:val="5"/>
  </w:num>
  <w:num w:numId="11" w16cid:durableId="851648562">
    <w:abstractNumId w:val="18"/>
  </w:num>
  <w:num w:numId="12" w16cid:durableId="450899520">
    <w:abstractNumId w:val="20"/>
  </w:num>
  <w:num w:numId="13" w16cid:durableId="15271785">
    <w:abstractNumId w:val="34"/>
  </w:num>
  <w:num w:numId="14" w16cid:durableId="275644464">
    <w:abstractNumId w:val="26"/>
  </w:num>
  <w:num w:numId="15" w16cid:durableId="560989811">
    <w:abstractNumId w:val="24"/>
  </w:num>
  <w:num w:numId="16" w16cid:durableId="865604823">
    <w:abstractNumId w:val="11"/>
  </w:num>
  <w:num w:numId="17" w16cid:durableId="1261912430">
    <w:abstractNumId w:val="13"/>
  </w:num>
  <w:num w:numId="18" w16cid:durableId="1685324498">
    <w:abstractNumId w:val="22"/>
  </w:num>
  <w:num w:numId="19" w16cid:durableId="759987025">
    <w:abstractNumId w:val="6"/>
  </w:num>
  <w:num w:numId="20" w16cid:durableId="1985503341">
    <w:abstractNumId w:val="0"/>
  </w:num>
  <w:num w:numId="21" w16cid:durableId="1495222191">
    <w:abstractNumId w:val="1"/>
  </w:num>
  <w:num w:numId="22" w16cid:durableId="1521969120">
    <w:abstractNumId w:val="16"/>
  </w:num>
  <w:num w:numId="23" w16cid:durableId="1766268319">
    <w:abstractNumId w:val="3"/>
  </w:num>
  <w:num w:numId="24" w16cid:durableId="1477456387">
    <w:abstractNumId w:val="25"/>
  </w:num>
  <w:num w:numId="25" w16cid:durableId="15086394">
    <w:abstractNumId w:val="30"/>
  </w:num>
  <w:num w:numId="26" w16cid:durableId="1457874706">
    <w:abstractNumId w:val="33"/>
  </w:num>
  <w:num w:numId="27" w16cid:durableId="1764570124">
    <w:abstractNumId w:val="32"/>
  </w:num>
  <w:num w:numId="28" w16cid:durableId="29232219">
    <w:abstractNumId w:val="12"/>
  </w:num>
  <w:num w:numId="29" w16cid:durableId="63259958">
    <w:abstractNumId w:val="31"/>
  </w:num>
  <w:num w:numId="30" w16cid:durableId="1025786099">
    <w:abstractNumId w:val="29"/>
  </w:num>
  <w:num w:numId="31" w16cid:durableId="1387876127">
    <w:abstractNumId w:val="9"/>
  </w:num>
  <w:num w:numId="32" w16cid:durableId="1962492846">
    <w:abstractNumId w:val="10"/>
  </w:num>
  <w:num w:numId="33" w16cid:durableId="95946686">
    <w:abstractNumId w:val="15"/>
  </w:num>
  <w:num w:numId="34" w16cid:durableId="520434630">
    <w:abstractNumId w:val="4"/>
  </w:num>
  <w:num w:numId="35" w16cid:durableId="60908896">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A8A"/>
    <w:rsid w:val="00007AA2"/>
    <w:rsid w:val="000D1B1F"/>
    <w:rsid w:val="00127310"/>
    <w:rsid w:val="001463B5"/>
    <w:rsid w:val="00152A8A"/>
    <w:rsid w:val="00194815"/>
    <w:rsid w:val="001C2FF0"/>
    <w:rsid w:val="00216DD3"/>
    <w:rsid w:val="0026029F"/>
    <w:rsid w:val="00297B4C"/>
    <w:rsid w:val="002A69EA"/>
    <w:rsid w:val="00315761"/>
    <w:rsid w:val="00355FD0"/>
    <w:rsid w:val="003754B4"/>
    <w:rsid w:val="003C0ECF"/>
    <w:rsid w:val="00436A76"/>
    <w:rsid w:val="004B7D7D"/>
    <w:rsid w:val="004F1023"/>
    <w:rsid w:val="005623F7"/>
    <w:rsid w:val="00600977"/>
    <w:rsid w:val="0067160B"/>
    <w:rsid w:val="00694EE3"/>
    <w:rsid w:val="006A170B"/>
    <w:rsid w:val="0070146D"/>
    <w:rsid w:val="00735532"/>
    <w:rsid w:val="00736EE8"/>
    <w:rsid w:val="00765096"/>
    <w:rsid w:val="0076706D"/>
    <w:rsid w:val="007A1BA8"/>
    <w:rsid w:val="007C2443"/>
    <w:rsid w:val="007E2FC7"/>
    <w:rsid w:val="007F0A81"/>
    <w:rsid w:val="00827FA5"/>
    <w:rsid w:val="00881906"/>
    <w:rsid w:val="008E7582"/>
    <w:rsid w:val="00905833"/>
    <w:rsid w:val="00953558"/>
    <w:rsid w:val="009715A3"/>
    <w:rsid w:val="009C3075"/>
    <w:rsid w:val="009C7799"/>
    <w:rsid w:val="009F4350"/>
    <w:rsid w:val="00A10908"/>
    <w:rsid w:val="00A717D8"/>
    <w:rsid w:val="00A84BCD"/>
    <w:rsid w:val="00A90ED0"/>
    <w:rsid w:val="00A93AB8"/>
    <w:rsid w:val="00AA23E2"/>
    <w:rsid w:val="00B04E03"/>
    <w:rsid w:val="00B554A2"/>
    <w:rsid w:val="00CB02B4"/>
    <w:rsid w:val="00CE2309"/>
    <w:rsid w:val="00D34704"/>
    <w:rsid w:val="00D77706"/>
    <w:rsid w:val="00D91E6F"/>
    <w:rsid w:val="00DC2554"/>
    <w:rsid w:val="00DE331F"/>
    <w:rsid w:val="00DF269F"/>
    <w:rsid w:val="00F01824"/>
    <w:rsid w:val="00F15725"/>
    <w:rsid w:val="00F37213"/>
    <w:rsid w:val="00FB6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79BBC"/>
  <w15:chartTrackingRefBased/>
  <w15:docId w15:val="{29E98072-9725-49AC-A03E-68B8650BF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2A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52A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52A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52A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2A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2A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2A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2A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2A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A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52A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52A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52A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2A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2A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A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A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A8A"/>
    <w:rPr>
      <w:rFonts w:eastAsiaTheme="majorEastAsia" w:cstheme="majorBidi"/>
      <w:color w:val="272727" w:themeColor="text1" w:themeTint="D8"/>
    </w:rPr>
  </w:style>
  <w:style w:type="paragraph" w:styleId="Title">
    <w:name w:val="Title"/>
    <w:basedOn w:val="Normal"/>
    <w:next w:val="Normal"/>
    <w:link w:val="TitleChar"/>
    <w:uiPriority w:val="10"/>
    <w:qFormat/>
    <w:rsid w:val="00152A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A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A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2A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A8A"/>
    <w:pPr>
      <w:spacing w:before="160"/>
      <w:jc w:val="center"/>
    </w:pPr>
    <w:rPr>
      <w:i/>
      <w:iCs/>
      <w:color w:val="404040" w:themeColor="text1" w:themeTint="BF"/>
    </w:rPr>
  </w:style>
  <w:style w:type="character" w:customStyle="1" w:styleId="QuoteChar">
    <w:name w:val="Quote Char"/>
    <w:basedOn w:val="DefaultParagraphFont"/>
    <w:link w:val="Quote"/>
    <w:uiPriority w:val="29"/>
    <w:rsid w:val="00152A8A"/>
    <w:rPr>
      <w:i/>
      <w:iCs/>
      <w:color w:val="404040" w:themeColor="text1" w:themeTint="BF"/>
    </w:rPr>
  </w:style>
  <w:style w:type="paragraph" w:styleId="ListParagraph">
    <w:name w:val="List Paragraph"/>
    <w:basedOn w:val="Normal"/>
    <w:uiPriority w:val="34"/>
    <w:qFormat/>
    <w:rsid w:val="00152A8A"/>
    <w:pPr>
      <w:ind w:left="720"/>
      <w:contextualSpacing/>
    </w:pPr>
  </w:style>
  <w:style w:type="character" w:styleId="IntenseEmphasis">
    <w:name w:val="Intense Emphasis"/>
    <w:basedOn w:val="DefaultParagraphFont"/>
    <w:uiPriority w:val="21"/>
    <w:qFormat/>
    <w:rsid w:val="00152A8A"/>
    <w:rPr>
      <w:i/>
      <w:iCs/>
      <w:color w:val="0F4761" w:themeColor="accent1" w:themeShade="BF"/>
    </w:rPr>
  </w:style>
  <w:style w:type="paragraph" w:styleId="IntenseQuote">
    <w:name w:val="Intense Quote"/>
    <w:basedOn w:val="Normal"/>
    <w:next w:val="Normal"/>
    <w:link w:val="IntenseQuoteChar"/>
    <w:uiPriority w:val="30"/>
    <w:qFormat/>
    <w:rsid w:val="00152A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2A8A"/>
    <w:rPr>
      <w:i/>
      <w:iCs/>
      <w:color w:val="0F4761" w:themeColor="accent1" w:themeShade="BF"/>
    </w:rPr>
  </w:style>
  <w:style w:type="character" w:styleId="IntenseReference">
    <w:name w:val="Intense Reference"/>
    <w:basedOn w:val="DefaultParagraphFont"/>
    <w:uiPriority w:val="32"/>
    <w:qFormat/>
    <w:rsid w:val="00152A8A"/>
    <w:rPr>
      <w:b/>
      <w:bCs/>
      <w:smallCaps/>
      <w:color w:val="0F4761" w:themeColor="accent1" w:themeShade="BF"/>
      <w:spacing w:val="5"/>
    </w:rPr>
  </w:style>
  <w:style w:type="character" w:styleId="Hyperlink">
    <w:name w:val="Hyperlink"/>
    <w:basedOn w:val="DefaultParagraphFont"/>
    <w:uiPriority w:val="99"/>
    <w:unhideWhenUsed/>
    <w:rsid w:val="00152A8A"/>
    <w:rPr>
      <w:color w:val="467886" w:themeColor="hyperlink"/>
      <w:u w:val="single"/>
    </w:rPr>
  </w:style>
  <w:style w:type="character" w:styleId="UnresolvedMention">
    <w:name w:val="Unresolved Mention"/>
    <w:basedOn w:val="DefaultParagraphFont"/>
    <w:uiPriority w:val="99"/>
    <w:semiHidden/>
    <w:unhideWhenUsed/>
    <w:rsid w:val="00152A8A"/>
    <w:rPr>
      <w:color w:val="605E5C"/>
      <w:shd w:val="clear" w:color="auto" w:fill="E1DFDD"/>
    </w:rPr>
  </w:style>
  <w:style w:type="paragraph" w:customStyle="1" w:styleId="msonormal0">
    <w:name w:val="msonormal"/>
    <w:basedOn w:val="Normal"/>
    <w:rsid w:val="00152A8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152A8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152A8A"/>
    <w:rPr>
      <w:color w:val="800080"/>
      <w:u w:val="single"/>
    </w:rPr>
  </w:style>
  <w:style w:type="character" w:customStyle="1" w:styleId="mw-reflink-text">
    <w:name w:val="mw-reflink-text"/>
    <w:basedOn w:val="DefaultParagraphFont"/>
    <w:rsid w:val="00152A8A"/>
  </w:style>
  <w:style w:type="character" w:customStyle="1" w:styleId="cite-bracket">
    <w:name w:val="cite-bracket"/>
    <w:basedOn w:val="DefaultParagraphFont"/>
    <w:rsid w:val="00152A8A"/>
  </w:style>
  <w:style w:type="paragraph" w:styleId="Header">
    <w:name w:val="header"/>
    <w:basedOn w:val="Normal"/>
    <w:link w:val="HeaderChar"/>
    <w:uiPriority w:val="99"/>
    <w:unhideWhenUsed/>
    <w:rsid w:val="007A1B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BA8"/>
  </w:style>
  <w:style w:type="paragraph" w:styleId="Footer">
    <w:name w:val="footer"/>
    <w:basedOn w:val="Normal"/>
    <w:link w:val="FooterChar"/>
    <w:uiPriority w:val="99"/>
    <w:unhideWhenUsed/>
    <w:rsid w:val="007A1B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BA8"/>
  </w:style>
  <w:style w:type="character" w:customStyle="1" w:styleId="rt-commentedtext">
    <w:name w:val="rt-commentedtext"/>
    <w:basedOn w:val="DefaultParagraphFont"/>
    <w:rsid w:val="00CE2309"/>
  </w:style>
  <w:style w:type="character" w:customStyle="1" w:styleId="ipa">
    <w:name w:val="ipa"/>
    <w:basedOn w:val="DefaultParagraphFont"/>
    <w:rsid w:val="00CE2309"/>
  </w:style>
  <w:style w:type="character" w:customStyle="1" w:styleId="ipa-label">
    <w:name w:val="ipa-label"/>
    <w:basedOn w:val="DefaultParagraphFont"/>
    <w:rsid w:val="00CE2309"/>
  </w:style>
  <w:style w:type="character" w:customStyle="1" w:styleId="ext-phonos">
    <w:name w:val="ext-phonos"/>
    <w:basedOn w:val="DefaultParagraphFont"/>
    <w:rsid w:val="00CE2309"/>
  </w:style>
  <w:style w:type="character" w:customStyle="1" w:styleId="noexcerpt">
    <w:name w:val="noexcerpt"/>
    <w:basedOn w:val="DefaultParagraphFont"/>
    <w:rsid w:val="00CE2309"/>
  </w:style>
  <w:style w:type="character" w:customStyle="1" w:styleId="oo-ui-iconelement-icon">
    <w:name w:val="oo-ui-iconelement-icon"/>
    <w:basedOn w:val="DefaultParagraphFont"/>
    <w:rsid w:val="00CE2309"/>
  </w:style>
  <w:style w:type="character" w:customStyle="1" w:styleId="oo-ui-labelelement-label">
    <w:name w:val="oo-ui-labelelement-label"/>
    <w:basedOn w:val="DefaultParagraphFont"/>
    <w:rsid w:val="00CE2309"/>
  </w:style>
  <w:style w:type="character" w:customStyle="1" w:styleId="oo-ui-indicatorelement-indicator">
    <w:name w:val="oo-ui-indicatorelement-indicator"/>
    <w:basedOn w:val="DefaultParagraphFont"/>
    <w:rsid w:val="00CE2309"/>
  </w:style>
  <w:style w:type="character" w:customStyle="1" w:styleId="nowrap">
    <w:name w:val="nowrap"/>
    <w:basedOn w:val="DefaultParagraphFont"/>
    <w:rsid w:val="00CE2309"/>
  </w:style>
  <w:style w:type="character" w:customStyle="1" w:styleId="legend-color">
    <w:name w:val="legend-color"/>
    <w:basedOn w:val="DefaultParagraphFont"/>
    <w:rsid w:val="00CE2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n.wikipedia.org/wiki/Thomas_Mifflin" TargetMode="External"/><Relationship Id="rId299" Type="http://schemas.openxmlformats.org/officeDocument/2006/relationships/hyperlink" Target="https://en.wikipedia.org/wiki/First_Battle_of_Bull_Run" TargetMode="External"/><Relationship Id="rId21" Type="http://schemas.openxmlformats.org/officeDocument/2006/relationships/hyperlink" Target="https://en.wikipedia.org/wiki/File:Great_Seal_of_the_United_States_of_America_(1782).svg" TargetMode="External"/><Relationship Id="rId63" Type="http://schemas.openxmlformats.org/officeDocument/2006/relationships/hyperlink" Target="https://en.wikipedia.org/wiki/Congress_of_the_Confederation" TargetMode="External"/><Relationship Id="rId159" Type="http://schemas.openxmlformats.org/officeDocument/2006/relationships/hyperlink" Target="https://en.wikipedia.org/wiki/John_Dickinson_(politician)" TargetMode="External"/><Relationship Id="rId324" Type="http://schemas.openxmlformats.org/officeDocument/2006/relationships/hyperlink" Target="https://en.wikipedia.org/wiki/Duncan_F._Kenner" TargetMode="External"/><Relationship Id="rId366" Type="http://schemas.openxmlformats.org/officeDocument/2006/relationships/hyperlink" Target="https://en.wikipedia.org/wiki/Provisional_Congress_of_the_Confederate_States" TargetMode="External"/><Relationship Id="rId170" Type="http://schemas.openxmlformats.org/officeDocument/2006/relationships/hyperlink" Target="https://en.wikipedia.org/wiki/Vehicle" TargetMode="External"/><Relationship Id="rId226" Type="http://schemas.openxmlformats.org/officeDocument/2006/relationships/hyperlink" Target="https://en.wikipedia.org/wiki/Provisional_government" TargetMode="External"/><Relationship Id="rId433" Type="http://schemas.openxmlformats.org/officeDocument/2006/relationships/hyperlink" Target="https://en.wikipedia.org/wiki/Gideon_D._Camden" TargetMode="External"/><Relationship Id="rId268" Type="http://schemas.openxmlformats.org/officeDocument/2006/relationships/hyperlink" Target="https://en.wikipedia.org/wiki/Robert_Hardy_Smith" TargetMode="External"/><Relationship Id="rId32" Type="http://schemas.openxmlformats.org/officeDocument/2006/relationships/hyperlink" Target="https://en.wikipedia.org/wiki/American_Revolutionary_War" TargetMode="External"/><Relationship Id="rId74" Type="http://schemas.openxmlformats.org/officeDocument/2006/relationships/hyperlink" Target="https://en.wikipedia.org/wiki/Congress_of_the_United_States" TargetMode="External"/><Relationship Id="rId128" Type="http://schemas.openxmlformats.org/officeDocument/2006/relationships/hyperlink" Target="https://en.wikipedia.org/wiki/John_Hancock" TargetMode="External"/><Relationship Id="rId335" Type="http://schemas.openxmlformats.org/officeDocument/2006/relationships/hyperlink" Target="https://en.wikipedia.org/wiki/Provisional_Congress_of_the_Confederate_States" TargetMode="External"/><Relationship Id="rId377" Type="http://schemas.openxmlformats.org/officeDocument/2006/relationships/hyperlink" Target="https://en.wikipedia.org/wiki/Provisional_Congress_of_the_Confederate_States" TargetMode="External"/><Relationship Id="rId5" Type="http://schemas.openxmlformats.org/officeDocument/2006/relationships/footnotes" Target="footnotes.xml"/><Relationship Id="rId181" Type="http://schemas.openxmlformats.org/officeDocument/2006/relationships/hyperlink" Target="https://en.wikipedia.org/wiki/French_Revolution" TargetMode="External"/><Relationship Id="rId237" Type="http://schemas.openxmlformats.org/officeDocument/2006/relationships/hyperlink" Target="https://en.wikipedia.org/wiki/Mississippi" TargetMode="External"/><Relationship Id="rId402" Type="http://schemas.openxmlformats.org/officeDocument/2006/relationships/hyperlink" Target="https://en.wikipedia.org/wiki/Caspar_Wistar_Bell" TargetMode="External"/><Relationship Id="rId279" Type="http://schemas.openxmlformats.org/officeDocument/2006/relationships/hyperlink" Target="https://en.wikipedia.org/wiki/David_P._Lewis" TargetMode="External"/><Relationship Id="rId444" Type="http://schemas.openxmlformats.org/officeDocument/2006/relationships/hyperlink" Target="https://en.wikipedia.org/wiki/Robert_Eden_Scott" TargetMode="External"/><Relationship Id="rId43" Type="http://schemas.openxmlformats.org/officeDocument/2006/relationships/hyperlink" Target="https://en.wikipedia.org/wiki/Congress_of_the_Confederation" TargetMode="External"/><Relationship Id="rId139" Type="http://schemas.openxmlformats.org/officeDocument/2006/relationships/hyperlink" Target="https://en.wikipedia.org/wiki/De_jure" TargetMode="External"/><Relationship Id="rId290" Type="http://schemas.openxmlformats.org/officeDocument/2006/relationships/hyperlink" Target="https://en.wikipedia.org/wiki/Provisional_Congress_of_the_Confederate_States" TargetMode="External"/><Relationship Id="rId304" Type="http://schemas.openxmlformats.org/officeDocument/2006/relationships/hyperlink" Target="https://en.wikipedia.org/wiki/E._A._Nisbet" TargetMode="External"/><Relationship Id="rId346" Type="http://schemas.openxmlformats.org/officeDocument/2006/relationships/hyperlink" Target="https://en.wikipedia.org/wiki/Provisional_Congress_of_the_Confederate_States" TargetMode="External"/><Relationship Id="rId388" Type="http://schemas.openxmlformats.org/officeDocument/2006/relationships/hyperlink" Target="https://en.wikipedia.org/wiki/Hugh_French_Thomason" TargetMode="External"/><Relationship Id="rId85" Type="http://schemas.openxmlformats.org/officeDocument/2006/relationships/hyperlink" Target="https://en.wikipedia.org/wiki/Congress_of_the_Confederation" TargetMode="External"/><Relationship Id="rId150" Type="http://schemas.openxmlformats.org/officeDocument/2006/relationships/hyperlink" Target="https://en.wikipedia.org/wiki/Committee_of_the_States" TargetMode="External"/><Relationship Id="rId192" Type="http://schemas.openxmlformats.org/officeDocument/2006/relationships/hyperlink" Target="https://en.wikipedia.org/wiki/United_States_Declaration_of_Independence" TargetMode="External"/><Relationship Id="rId206" Type="http://schemas.openxmlformats.org/officeDocument/2006/relationships/hyperlink" Target="https://en.wikipedia.org/wiki/Flags_of_the_Confederate_States_of_America" TargetMode="External"/><Relationship Id="rId413" Type="http://schemas.openxmlformats.org/officeDocument/2006/relationships/hyperlink" Target="https://en.wikipedia.org/wiki/Allen_Turner_Davidson" TargetMode="External"/><Relationship Id="rId248" Type="http://schemas.openxmlformats.org/officeDocument/2006/relationships/hyperlink" Target="https://en.wikipedia.org/wiki/Virginia" TargetMode="External"/><Relationship Id="rId12" Type="http://schemas.openxmlformats.org/officeDocument/2006/relationships/hyperlink" Target="https://en.wikipedia.org/wiki/Bachelor_of_Laws" TargetMode="External"/><Relationship Id="rId108" Type="http://schemas.openxmlformats.org/officeDocument/2006/relationships/hyperlink" Target="https://en.wikipedia.org/wiki/Nassau_Hall" TargetMode="External"/><Relationship Id="rId315" Type="http://schemas.openxmlformats.org/officeDocument/2006/relationships/hyperlink" Target="https://en.wikipedia.org/wiki/Alexander_H._Stephens" TargetMode="External"/><Relationship Id="rId357" Type="http://schemas.openxmlformats.org/officeDocument/2006/relationships/hyperlink" Target="https://en.wikipedia.org/wiki/Provisional_Congress_of_the_Confederate_States" TargetMode="External"/><Relationship Id="rId54" Type="http://schemas.openxmlformats.org/officeDocument/2006/relationships/hyperlink" Target="https://en.wikipedia.org/wiki/New_York_City" TargetMode="External"/><Relationship Id="rId96" Type="http://schemas.openxmlformats.org/officeDocument/2006/relationships/hyperlink" Target="https://en.wikipedia.org/wiki/Seat_of_government" TargetMode="External"/><Relationship Id="rId161" Type="http://schemas.openxmlformats.org/officeDocument/2006/relationships/hyperlink" Target="https://en.wikipedia.org/wiki/Second_Continental_Congress" TargetMode="External"/><Relationship Id="rId217" Type="http://schemas.openxmlformats.org/officeDocument/2006/relationships/hyperlink" Target="https://en.wikipedia.org/wiki/Virginia_State_Capitol" TargetMode="External"/><Relationship Id="rId399" Type="http://schemas.openxmlformats.org/officeDocument/2006/relationships/hyperlink" Target="https://en.wikipedia.org/wiki/John_J._Thomas" TargetMode="External"/><Relationship Id="rId259" Type="http://schemas.openxmlformats.org/officeDocument/2006/relationships/hyperlink" Target="https://en.wikipedia.org/wiki/Provisional_Congress_of_the_Confederate_States" TargetMode="External"/><Relationship Id="rId424" Type="http://schemas.openxmlformats.org/officeDocument/2006/relationships/hyperlink" Target="https://en.wikipedia.org/wiki/David_Maney_Currin" TargetMode="External"/><Relationship Id="rId23" Type="http://schemas.openxmlformats.org/officeDocument/2006/relationships/hyperlink" Target="https://en.wikipedia.org/wiki/United_States" TargetMode="External"/><Relationship Id="rId119" Type="http://schemas.openxmlformats.org/officeDocument/2006/relationships/hyperlink" Target="https://en.wikipedia.org/wiki/Trenton,_New_Jersey" TargetMode="External"/><Relationship Id="rId270" Type="http://schemas.openxmlformats.org/officeDocument/2006/relationships/hyperlink" Target="https://en.wikipedia.org/wiki/Colin_J._McRae" TargetMode="External"/><Relationship Id="rId326" Type="http://schemas.openxmlformats.org/officeDocument/2006/relationships/hyperlink" Target="https://en.wikipedia.org/wiki/Edward_Sparrow" TargetMode="External"/><Relationship Id="rId65" Type="http://schemas.openxmlformats.org/officeDocument/2006/relationships/hyperlink" Target="https://en.wikipedia.org/wiki/Annapolis,_Maryland" TargetMode="External"/><Relationship Id="rId130" Type="http://schemas.openxmlformats.org/officeDocument/2006/relationships/hyperlink" Target="https://en.wikipedia.org/wiki/Arthur_St._Clair" TargetMode="External"/><Relationship Id="rId368" Type="http://schemas.openxmlformats.org/officeDocument/2006/relationships/hyperlink" Target="https://en.wikipedia.org/wiki/John_Gregg_(Texas_politician)" TargetMode="External"/><Relationship Id="rId172" Type="http://schemas.openxmlformats.org/officeDocument/2006/relationships/hyperlink" Target="https://en.wikipedia.org/wiki/Cargo" TargetMode="External"/><Relationship Id="rId228" Type="http://schemas.openxmlformats.org/officeDocument/2006/relationships/hyperlink" Target="https://en.wikipedia.org/wiki/Montgomery,_Alabama" TargetMode="External"/><Relationship Id="rId435" Type="http://schemas.openxmlformats.org/officeDocument/2006/relationships/hyperlink" Target="https://en.wikipedia.org/wiki/Robert_M._T._Hunter" TargetMode="External"/><Relationship Id="rId281" Type="http://schemas.openxmlformats.org/officeDocument/2006/relationships/hyperlink" Target="https://en.wikipedia.org/wiki/Thomas_Fearn" TargetMode="External"/><Relationship Id="rId337" Type="http://schemas.openxmlformats.org/officeDocument/2006/relationships/hyperlink" Target="https://en.wikipedia.org/wiki/Provisional_Congress_of_the_Confederate_States" TargetMode="External"/><Relationship Id="rId34" Type="http://schemas.openxmlformats.org/officeDocument/2006/relationships/hyperlink" Target="https://en.wikipedia.org/wiki/Charles_Thomson" TargetMode="External"/><Relationship Id="rId76" Type="http://schemas.openxmlformats.org/officeDocument/2006/relationships/hyperlink" Target="https://en.wikipedia.org/wiki/Philip_Pell" TargetMode="External"/><Relationship Id="rId141" Type="http://schemas.openxmlformats.org/officeDocument/2006/relationships/hyperlink" Target="https://en.wikipedia.org/wiki/Congress_of_the_Confederation" TargetMode="External"/><Relationship Id="rId379" Type="http://schemas.openxmlformats.org/officeDocument/2006/relationships/hyperlink" Target="https://en.wikipedia.org/wiki/William_Beck_Ochiltree" TargetMode="External"/><Relationship Id="rId7" Type="http://schemas.openxmlformats.org/officeDocument/2006/relationships/hyperlink" Target="https://en.wikipedia.org/wiki/Robert_Livingston_Johnson" TargetMode="External"/><Relationship Id="rId183" Type="http://schemas.openxmlformats.org/officeDocument/2006/relationships/hyperlink" Target="https://en.wikipedia.org/wiki/Prize_(law)" TargetMode="External"/><Relationship Id="rId239" Type="http://schemas.openxmlformats.org/officeDocument/2006/relationships/hyperlink" Target="https://en.wikipedia.org/wiki/Texas" TargetMode="External"/><Relationship Id="rId390" Type="http://schemas.openxmlformats.org/officeDocument/2006/relationships/hyperlink" Target="https://en.wikipedia.org/wiki/Kentucky" TargetMode="External"/><Relationship Id="rId404" Type="http://schemas.openxmlformats.org/officeDocument/2006/relationships/hyperlink" Target="https://en.wikipedia.org/wiki/Aaron_H._Conrow" TargetMode="External"/><Relationship Id="rId446" Type="http://schemas.openxmlformats.org/officeDocument/2006/relationships/hyperlink" Target="https://en.wikipedia.org/wiki/Waller_Redd_Staples" TargetMode="External"/><Relationship Id="rId250" Type="http://schemas.openxmlformats.org/officeDocument/2006/relationships/hyperlink" Target="https://en.wikipedia.org/wiki/Arkansas" TargetMode="External"/><Relationship Id="rId292" Type="http://schemas.openxmlformats.org/officeDocument/2006/relationships/hyperlink" Target="https://en.wikipedia.org/wiki/Provisional_Congress_of_the_Confederate_States" TargetMode="External"/><Relationship Id="rId306" Type="http://schemas.openxmlformats.org/officeDocument/2006/relationships/hyperlink" Target="https://en.wikipedia.org/wiki/Nathan_Henry_Bass_Sr." TargetMode="External"/><Relationship Id="rId45" Type="http://schemas.openxmlformats.org/officeDocument/2006/relationships/hyperlink" Target="https://en.wikipedia.org/wiki/Maryland_State_House" TargetMode="External"/><Relationship Id="rId87" Type="http://schemas.openxmlformats.org/officeDocument/2006/relationships/hyperlink" Target="https://en.wikipedia.org/wiki/Independence_Hall" TargetMode="External"/><Relationship Id="rId110" Type="http://schemas.openxmlformats.org/officeDocument/2006/relationships/hyperlink" Target="https://en.wikipedia.org/wiki/File:Nassau_Hall_Princeton.JPG" TargetMode="External"/><Relationship Id="rId348" Type="http://schemas.openxmlformats.org/officeDocument/2006/relationships/hyperlink" Target="https://en.wikipedia.org/wiki/Provisional_Congress_of_the_Confederate_States" TargetMode="External"/><Relationship Id="rId152" Type="http://schemas.openxmlformats.org/officeDocument/2006/relationships/hyperlink" Target="https://en.wikipedia.org/wiki/Committee_of_the_States" TargetMode="External"/><Relationship Id="rId194" Type="http://schemas.openxmlformats.org/officeDocument/2006/relationships/hyperlink" Target="https://en.wikipedia.org/wiki/Prize_(law)" TargetMode="External"/><Relationship Id="rId208" Type="http://schemas.openxmlformats.org/officeDocument/2006/relationships/hyperlink" Target="https://en.wikipedia.org/wiki/Confederate_States_Congress" TargetMode="External"/><Relationship Id="rId415" Type="http://schemas.openxmlformats.org/officeDocument/2006/relationships/hyperlink" Target="https://en.wikipedia.org/wiki/Thomas_David_Smith_McDowell" TargetMode="External"/><Relationship Id="rId261" Type="http://schemas.openxmlformats.org/officeDocument/2006/relationships/hyperlink" Target="https://en.wikipedia.org/wiki/File:Howell_Cobb-crop.jpg" TargetMode="External"/><Relationship Id="rId14" Type="http://schemas.openxmlformats.org/officeDocument/2006/relationships/image" Target="media/image3.jpeg"/><Relationship Id="rId56" Type="http://schemas.openxmlformats.org/officeDocument/2006/relationships/hyperlink" Target="https://en.wikipedia.org/wiki/Maryland_State_House" TargetMode="External"/><Relationship Id="rId317" Type="http://schemas.openxmlformats.org/officeDocument/2006/relationships/hyperlink" Target="https://en.wikipedia.org/wiki/Louisiana" TargetMode="External"/><Relationship Id="rId359" Type="http://schemas.openxmlformats.org/officeDocument/2006/relationships/hyperlink" Target="https://en.wikipedia.org/wiki/Provisional_Congress_of_the_Confederate_States" TargetMode="External"/><Relationship Id="rId98" Type="http://schemas.openxmlformats.org/officeDocument/2006/relationships/hyperlink" Target="https://en.wikipedia.org/wiki/Congress_of_the_Confederation" TargetMode="External"/><Relationship Id="rId121" Type="http://schemas.openxmlformats.org/officeDocument/2006/relationships/image" Target="media/image10.jpeg"/><Relationship Id="rId163" Type="http://schemas.openxmlformats.org/officeDocument/2006/relationships/hyperlink" Target="https://en.wikipedia.org/wiki/Thomas_Jefferson" TargetMode="External"/><Relationship Id="rId219" Type="http://schemas.openxmlformats.org/officeDocument/2006/relationships/hyperlink" Target="https://en.wikipedia.org/wiki/Confederate_States_of_America" TargetMode="External"/><Relationship Id="rId370" Type="http://schemas.openxmlformats.org/officeDocument/2006/relationships/hyperlink" Target="https://en.wikipedia.org/wiki/Thomas_Neville_Waul" TargetMode="External"/><Relationship Id="rId426" Type="http://schemas.openxmlformats.org/officeDocument/2006/relationships/hyperlink" Target="https://en.wikipedia.org/wiki/John_F._House" TargetMode="External"/><Relationship Id="rId230" Type="http://schemas.openxmlformats.org/officeDocument/2006/relationships/hyperlink" Target="https://en.wikipedia.org/wiki/Secession_in_the_United_States" TargetMode="External"/><Relationship Id="rId25" Type="http://schemas.openxmlformats.org/officeDocument/2006/relationships/hyperlink" Target="https://en.wikipedia.org/wiki/Unicameral" TargetMode="External"/><Relationship Id="rId67" Type="http://schemas.openxmlformats.org/officeDocument/2006/relationships/hyperlink" Target="https://en.wikipedia.org/wiki/Philadelphia" TargetMode="External"/><Relationship Id="rId272" Type="http://schemas.openxmlformats.org/officeDocument/2006/relationships/hyperlink" Target="https://en.wikipedia.org/wiki/John_Gill_Shorter" TargetMode="External"/><Relationship Id="rId328" Type="http://schemas.openxmlformats.org/officeDocument/2006/relationships/hyperlink" Target="https://en.wikipedia.org/wiki/Henry_Marshall_(Louisiana_politician)" TargetMode="External"/><Relationship Id="rId132" Type="http://schemas.openxmlformats.org/officeDocument/2006/relationships/hyperlink" Target="https://en.wikipedia.org/wiki/File:US_Great_Seal_1782_drawing.png" TargetMode="External"/><Relationship Id="rId174" Type="http://schemas.openxmlformats.org/officeDocument/2006/relationships/hyperlink" Target="https://en.wikipedia.org/wiki/Cargo" TargetMode="External"/><Relationship Id="rId381" Type="http://schemas.openxmlformats.org/officeDocument/2006/relationships/hyperlink" Target="https://en.wikipedia.org/wiki/Louis_Wigfall" TargetMode="External"/><Relationship Id="rId241" Type="http://schemas.openxmlformats.org/officeDocument/2006/relationships/hyperlink" Target="https://en.wikipedia.org/wiki/President_of_the_Confederate_States_of_America" TargetMode="External"/><Relationship Id="rId437" Type="http://schemas.openxmlformats.org/officeDocument/2006/relationships/hyperlink" Target="https://en.wikipedia.org/wiki/William_Hamilton_MacFarland" TargetMode="External"/><Relationship Id="rId36" Type="http://schemas.openxmlformats.org/officeDocument/2006/relationships/hyperlink" Target="https://en.wikipedia.org/wiki/First_Bank_of_the_United_States" TargetMode="External"/><Relationship Id="rId283" Type="http://schemas.openxmlformats.org/officeDocument/2006/relationships/hyperlink" Target="https://en.wikipedia.org/wiki/Jabez_L._M._Curry" TargetMode="External"/><Relationship Id="rId339" Type="http://schemas.openxmlformats.org/officeDocument/2006/relationships/hyperlink" Target="https://en.wikipedia.org/wiki/Provisional_Congress_of_the_Confederate_States" TargetMode="External"/><Relationship Id="rId78" Type="http://schemas.openxmlformats.org/officeDocument/2006/relationships/hyperlink" Target="https://en.wikipedia.org/wiki/Adjournment_sine_die" TargetMode="External"/><Relationship Id="rId101" Type="http://schemas.openxmlformats.org/officeDocument/2006/relationships/hyperlink" Target="https://en.wikipedia.org/wiki/Pennsylvania" TargetMode="External"/><Relationship Id="rId143" Type="http://schemas.openxmlformats.org/officeDocument/2006/relationships/hyperlink" Target="https://en.wikipedia.org/wiki/United_States" TargetMode="External"/><Relationship Id="rId185" Type="http://schemas.openxmlformats.org/officeDocument/2006/relationships/hyperlink" Target="https://en.wikipedia.org/wiki/William_Scott,_Lord_Stowell" TargetMode="External"/><Relationship Id="rId350" Type="http://schemas.openxmlformats.org/officeDocument/2006/relationships/hyperlink" Target="https://en.wikipedia.org/wiki/Robert_Barnwell_Rhett" TargetMode="External"/><Relationship Id="rId406" Type="http://schemas.openxmlformats.org/officeDocument/2006/relationships/hyperlink" Target="https://en.wikipedia.org/wiki/Thomas_W._Freeman" TargetMode="External"/><Relationship Id="rId9" Type="http://schemas.openxmlformats.org/officeDocument/2006/relationships/image" Target="media/image1.jpeg"/><Relationship Id="rId210" Type="http://schemas.openxmlformats.org/officeDocument/2006/relationships/hyperlink" Target="https://en.wikipedia.org/wiki/File:Alabama_Capitol_NW_1886.jpg" TargetMode="External"/><Relationship Id="rId392" Type="http://schemas.openxmlformats.org/officeDocument/2006/relationships/hyperlink" Target="https://en.wikipedia.org/wiki/Theodore_Legrand_Burnett" TargetMode="External"/><Relationship Id="rId448" Type="http://schemas.openxmlformats.org/officeDocument/2006/relationships/hyperlink" Target="https://en.wikipedia.org/wiki/Territory_of_Arizona_(Confederate_States)" TargetMode="External"/><Relationship Id="rId252" Type="http://schemas.openxmlformats.org/officeDocument/2006/relationships/hyperlink" Target="https://en.wikipedia.org/wiki/North_Carolina" TargetMode="External"/><Relationship Id="rId294" Type="http://schemas.openxmlformats.org/officeDocument/2006/relationships/hyperlink" Target="https://en.wikipedia.org/wiki/Robert_Toombs" TargetMode="External"/><Relationship Id="rId308" Type="http://schemas.openxmlformats.org/officeDocument/2006/relationships/hyperlink" Target="https://en.wikipedia.org/wiki/Provisional_Congress_of_the_Confederate_States" TargetMode="External"/><Relationship Id="rId47" Type="http://schemas.openxmlformats.org/officeDocument/2006/relationships/hyperlink" Target="https://en.wikipedia.org/wiki/American_Revolutionary_War" TargetMode="External"/><Relationship Id="rId89" Type="http://schemas.openxmlformats.org/officeDocument/2006/relationships/hyperlink" Target="https://en.wikipedia.org/wiki/Demonstration_(political)" TargetMode="External"/><Relationship Id="rId112" Type="http://schemas.openxmlformats.org/officeDocument/2006/relationships/hyperlink" Target="https://en.wikipedia.org/wiki/Elias_Boudinot" TargetMode="External"/><Relationship Id="rId154" Type="http://schemas.openxmlformats.org/officeDocument/2006/relationships/hyperlink" Target="https://en.wikipedia.org/wiki/Prize_(law)" TargetMode="External"/><Relationship Id="rId361" Type="http://schemas.openxmlformats.org/officeDocument/2006/relationships/hyperlink" Target="https://en.wikipedia.org/wiki/Provisional_Congress_of_the_Confederate_States" TargetMode="External"/><Relationship Id="rId196" Type="http://schemas.openxmlformats.org/officeDocument/2006/relationships/hyperlink" Target="https://en.wikipedia.org/wiki/Prize_(law)" TargetMode="External"/><Relationship Id="rId417" Type="http://schemas.openxmlformats.org/officeDocument/2006/relationships/hyperlink" Target="https://en.wikipedia.org/wiki/Richard_C._Puryear" TargetMode="External"/><Relationship Id="rId16" Type="http://schemas.openxmlformats.org/officeDocument/2006/relationships/hyperlink" Target="https://en.wikipedia.org/wiki/Bella_Abzug" TargetMode="External"/><Relationship Id="rId221" Type="http://schemas.openxmlformats.org/officeDocument/2006/relationships/hyperlink" Target="https://en.wikipedia.org/wiki/Confederate_States_Congress" TargetMode="External"/><Relationship Id="rId263" Type="http://schemas.openxmlformats.org/officeDocument/2006/relationships/hyperlink" Target="https://en.wikipedia.org/wiki/Howell_Cobb" TargetMode="External"/><Relationship Id="rId319" Type="http://schemas.openxmlformats.org/officeDocument/2006/relationships/hyperlink" Target="https://en.wikipedia.org/wiki/Provisional_Congress_of_the_Confederate_States" TargetMode="External"/><Relationship Id="rId58" Type="http://schemas.openxmlformats.org/officeDocument/2006/relationships/hyperlink" Target="https://en.wikipedia.org/wiki/Mount_Vernon" TargetMode="External"/><Relationship Id="rId123" Type="http://schemas.openxmlformats.org/officeDocument/2006/relationships/hyperlink" Target="https://en.wikipedia.org/wiki/New_York_City" TargetMode="External"/><Relationship Id="rId330" Type="http://schemas.openxmlformats.org/officeDocument/2006/relationships/hyperlink" Target="https://en.wikipedia.org/wiki/Mississippi" TargetMode="External"/><Relationship Id="rId165" Type="http://schemas.openxmlformats.org/officeDocument/2006/relationships/hyperlink" Target="https://en.wikipedia.org/wiki/Committee_of_the_States" TargetMode="External"/><Relationship Id="rId372" Type="http://schemas.openxmlformats.org/officeDocument/2006/relationships/hyperlink" Target="https://en.wikipedia.org/wiki/Williamson_Simpson_Oldham" TargetMode="External"/><Relationship Id="rId428" Type="http://schemas.openxmlformats.org/officeDocument/2006/relationships/hyperlink" Target="https://en.wikipedia.org/wiki/James_Houston_Thomas" TargetMode="External"/><Relationship Id="rId232" Type="http://schemas.openxmlformats.org/officeDocument/2006/relationships/hyperlink" Target="https://en.wikipedia.org/wiki/1861_Confederate_States_presidential_election" TargetMode="External"/><Relationship Id="rId274" Type="http://schemas.openxmlformats.org/officeDocument/2006/relationships/hyperlink" Target="https://en.wikipedia.org/wiki/Cornelius_Robinson" TargetMode="External"/><Relationship Id="rId27" Type="http://schemas.openxmlformats.org/officeDocument/2006/relationships/hyperlink" Target="https://en.wikipedia.org/wiki/Executive_(government)" TargetMode="External"/><Relationship Id="rId69" Type="http://schemas.openxmlformats.org/officeDocument/2006/relationships/hyperlink" Target="https://en.wikipedia.org/wiki/Philadelphia_Convention" TargetMode="External"/><Relationship Id="rId134" Type="http://schemas.openxmlformats.org/officeDocument/2006/relationships/hyperlink" Target="https://en.wikipedia.org/wiki/Cyrus_Griffin" TargetMode="External"/><Relationship Id="rId80" Type="http://schemas.openxmlformats.org/officeDocument/2006/relationships/hyperlink" Target="https://en.wikipedia.org/wiki/President_of_the_Continental_Congress" TargetMode="External"/><Relationship Id="rId176" Type="http://schemas.openxmlformats.org/officeDocument/2006/relationships/hyperlink" Target="https://en.wikipedia.org/wiki/Prize_money" TargetMode="External"/><Relationship Id="rId341" Type="http://schemas.openxmlformats.org/officeDocument/2006/relationships/hyperlink" Target="https://en.wikipedia.org/wiki/Provisional_Congress_of_the_Confederate_States" TargetMode="External"/><Relationship Id="rId383" Type="http://schemas.openxmlformats.org/officeDocument/2006/relationships/hyperlink" Target="https://en.wikipedia.org/wiki/Battle_of_Fort_Sumter" TargetMode="External"/><Relationship Id="rId439" Type="http://schemas.openxmlformats.org/officeDocument/2006/relationships/hyperlink" Target="https://en.wikipedia.org/wiki/Walter_Preston_(American_politician)" TargetMode="External"/><Relationship Id="rId201" Type="http://schemas.openxmlformats.org/officeDocument/2006/relationships/hyperlink" Target="https://en.wikipedia.org/wiki/Postliminium" TargetMode="External"/><Relationship Id="rId243" Type="http://schemas.openxmlformats.org/officeDocument/2006/relationships/hyperlink" Target="https://en.wikipedia.org/wiki/Jefferson_Davis" TargetMode="External"/><Relationship Id="rId285" Type="http://schemas.openxmlformats.org/officeDocument/2006/relationships/hyperlink" Target="https://en.wikipedia.org/wiki/James_Patton_Anderson" TargetMode="External"/><Relationship Id="rId450" Type="http://schemas.openxmlformats.org/officeDocument/2006/relationships/hyperlink" Target="https://www.nysenate.gov/senators/zellnor-myrie" TargetMode="External"/><Relationship Id="rId38" Type="http://schemas.openxmlformats.org/officeDocument/2006/relationships/hyperlink" Target="https://en.wikipedia.org/wiki/Land_Act_of_1785" TargetMode="External"/><Relationship Id="rId103" Type="http://schemas.openxmlformats.org/officeDocument/2006/relationships/image" Target="media/image7.jpeg"/><Relationship Id="rId310" Type="http://schemas.openxmlformats.org/officeDocument/2006/relationships/hyperlink" Target="https://en.wikipedia.org/wiki/Provisional_Congress_of_the_Confederate_States" TargetMode="External"/><Relationship Id="rId91" Type="http://schemas.openxmlformats.org/officeDocument/2006/relationships/hyperlink" Target="https://en.wikipedia.org/wiki/Pennsylvania_Mutiny_of_1783" TargetMode="External"/><Relationship Id="rId145" Type="http://schemas.openxmlformats.org/officeDocument/2006/relationships/hyperlink" Target="https://en.wikipedia.org/wiki/Congress_of_the_Confederation" TargetMode="External"/><Relationship Id="rId187" Type="http://schemas.openxmlformats.org/officeDocument/2006/relationships/hyperlink" Target="https://en.wikipedia.org/wiki/Property" TargetMode="External"/><Relationship Id="rId352" Type="http://schemas.openxmlformats.org/officeDocument/2006/relationships/hyperlink" Target="https://en.wikipedia.org/wiki/Robert_Woodward_Barnwell" TargetMode="External"/><Relationship Id="rId394" Type="http://schemas.openxmlformats.org/officeDocument/2006/relationships/hyperlink" Target="https://en.wikipedia.org/wiki/George_Washington_Ewing" TargetMode="External"/><Relationship Id="rId408" Type="http://schemas.openxmlformats.org/officeDocument/2006/relationships/hyperlink" Target="https://en.wikipedia.org/wiki/Robert_Ludwell_Yates_Peyton" TargetMode="External"/><Relationship Id="rId212" Type="http://schemas.openxmlformats.org/officeDocument/2006/relationships/hyperlink" Target="https://en.wikipedia.org/wiki/Alabama_State_Capitol" TargetMode="External"/><Relationship Id="rId254" Type="http://schemas.openxmlformats.org/officeDocument/2006/relationships/hyperlink" Target="https://en.wikipedia.org/wiki/Tennessee" TargetMode="External"/><Relationship Id="rId49" Type="http://schemas.openxmlformats.org/officeDocument/2006/relationships/hyperlink" Target="https://en.wikipedia.org/wiki/Thirteen_Colonies" TargetMode="External"/><Relationship Id="rId114" Type="http://schemas.openxmlformats.org/officeDocument/2006/relationships/hyperlink" Target="https://en.wikipedia.org/wiki/Annapolis,_Maryland" TargetMode="External"/><Relationship Id="rId296" Type="http://schemas.openxmlformats.org/officeDocument/2006/relationships/hyperlink" Target="https://en.wikipedia.org/wiki/Howell_Cobb" TargetMode="External"/><Relationship Id="rId60" Type="http://schemas.openxmlformats.org/officeDocument/2006/relationships/hyperlink" Target="https://en.wikipedia.org/wiki/Alexandria,_Virginia" TargetMode="External"/><Relationship Id="rId156" Type="http://schemas.openxmlformats.org/officeDocument/2006/relationships/hyperlink" Target="https://en.wikipedia.org/wiki/Articles_of_Confederation_and_Perpetual_Union" TargetMode="External"/><Relationship Id="rId198" Type="http://schemas.openxmlformats.org/officeDocument/2006/relationships/hyperlink" Target="https://en.wikipedia.org/wiki/Prize_(law)" TargetMode="External"/><Relationship Id="rId321" Type="http://schemas.openxmlformats.org/officeDocument/2006/relationships/hyperlink" Target="https://en.wikipedia.org/wiki/Provisional_Congress_of_the_Confederate_States" TargetMode="External"/><Relationship Id="rId363" Type="http://schemas.openxmlformats.org/officeDocument/2006/relationships/hyperlink" Target="https://en.wikipedia.org/wiki/Provisional_Congress_of_the_Confederate_States" TargetMode="External"/><Relationship Id="rId419" Type="http://schemas.openxmlformats.org/officeDocument/2006/relationships/hyperlink" Target="https://en.wikipedia.org/wiki/William_N._H._Smith" TargetMode="External"/><Relationship Id="rId223" Type="http://schemas.openxmlformats.org/officeDocument/2006/relationships/hyperlink" Target="https://en.wikipedia.org/wiki/Delegate_(American_politics)" TargetMode="External"/><Relationship Id="rId430" Type="http://schemas.openxmlformats.org/officeDocument/2006/relationships/hyperlink" Target="https://en.wikipedia.org/wiki/Thomas_S._Bocock" TargetMode="External"/><Relationship Id="rId18" Type="http://schemas.openxmlformats.org/officeDocument/2006/relationships/hyperlink" Target="https://en.wikipedia.org/wiki/File:Abzug_Way.jpg" TargetMode="External"/><Relationship Id="rId265" Type="http://schemas.openxmlformats.org/officeDocument/2006/relationships/hyperlink" Target="https://en.wikipedia.org/wiki/Alabama" TargetMode="External"/><Relationship Id="rId50" Type="http://schemas.openxmlformats.org/officeDocument/2006/relationships/hyperlink" Target="https://en.wikipedia.org/wiki/United_States_Declaration_of_Independence" TargetMode="External"/><Relationship Id="rId104" Type="http://schemas.openxmlformats.org/officeDocument/2006/relationships/hyperlink" Target="https://en.wikipedia.org/wiki/Samuel_Huntington_(Connecticut_politician)" TargetMode="External"/><Relationship Id="rId125" Type="http://schemas.openxmlformats.org/officeDocument/2006/relationships/hyperlink" Target="https://en.wikipedia.org/wiki/File:New_York_City_Hall_1789b.jpg" TargetMode="External"/><Relationship Id="rId146" Type="http://schemas.openxmlformats.org/officeDocument/2006/relationships/hyperlink" Target="https://en.wikipedia.org/wiki/Articles_of_Confederation" TargetMode="External"/><Relationship Id="rId167" Type="http://schemas.openxmlformats.org/officeDocument/2006/relationships/hyperlink" Target="https://en.wikipedia.org/wiki/Old_French" TargetMode="External"/><Relationship Id="rId188" Type="http://schemas.openxmlformats.org/officeDocument/2006/relationships/hyperlink" Target="https://en.wikipedia.org/wiki/In_rem" TargetMode="External"/><Relationship Id="rId311" Type="http://schemas.openxmlformats.org/officeDocument/2006/relationships/hyperlink" Target="https://en.wikipedia.org/wiki/Thomas_Reade_Rootes_Cobb" TargetMode="External"/><Relationship Id="rId332" Type="http://schemas.openxmlformats.org/officeDocument/2006/relationships/hyperlink" Target="https://en.wikipedia.org/wiki/Provisional_Congress_of_the_Confederate_States" TargetMode="External"/><Relationship Id="rId353" Type="http://schemas.openxmlformats.org/officeDocument/2006/relationships/hyperlink" Target="https://en.wikipedia.org/wiki/Provisional_Congress_of_the_Confederate_States" TargetMode="External"/><Relationship Id="rId374" Type="http://schemas.openxmlformats.org/officeDocument/2006/relationships/hyperlink" Target="https://en.wikipedia.org/wiki/John_H._Reagan" TargetMode="External"/><Relationship Id="rId395" Type="http://schemas.openxmlformats.org/officeDocument/2006/relationships/hyperlink" Target="https://en.wikipedia.org/wiki/Samuel_Howard_Ford" TargetMode="External"/><Relationship Id="rId409" Type="http://schemas.openxmlformats.org/officeDocument/2006/relationships/hyperlink" Target="https://en.wikipedia.org/wiki/George_Graham_Vest" TargetMode="External"/><Relationship Id="rId71" Type="http://schemas.openxmlformats.org/officeDocument/2006/relationships/hyperlink" Target="https://en.wikipedia.org/wiki/Constitution_of_the_United_States" TargetMode="External"/><Relationship Id="rId92" Type="http://schemas.openxmlformats.org/officeDocument/2006/relationships/hyperlink" Target="https://en.wikipedia.org/wiki/Princeton,_New_Jersey" TargetMode="External"/><Relationship Id="rId213" Type="http://schemas.openxmlformats.org/officeDocument/2006/relationships/hyperlink" Target="https://en.wikipedia.org/wiki/Montgomery,_Alabama" TargetMode="External"/><Relationship Id="rId234" Type="http://schemas.openxmlformats.org/officeDocument/2006/relationships/hyperlink" Target="https://en.wikipedia.org/wiki/Florida" TargetMode="External"/><Relationship Id="rId420" Type="http://schemas.openxmlformats.org/officeDocument/2006/relationships/hyperlink" Target="https://en.wikipedia.org/wiki/Abraham_Watkins_Venable" TargetMode="External"/><Relationship Id="rId2" Type="http://schemas.openxmlformats.org/officeDocument/2006/relationships/styles" Target="styles.xml"/><Relationship Id="rId29" Type="http://schemas.openxmlformats.org/officeDocument/2006/relationships/hyperlink" Target="https://en.wikipedia.org/wiki/Articles_of_Confederation" TargetMode="External"/><Relationship Id="rId255" Type="http://schemas.openxmlformats.org/officeDocument/2006/relationships/hyperlink" Target="https://en.wikipedia.org/wiki/Provisional_Congress_of_the_Confederate_States" TargetMode="External"/><Relationship Id="rId276" Type="http://schemas.openxmlformats.org/officeDocument/2006/relationships/hyperlink" Target="https://en.wikipedia.org/wiki/Provisional_Congress_of_the_Confederate_States" TargetMode="External"/><Relationship Id="rId297" Type="http://schemas.openxmlformats.org/officeDocument/2006/relationships/hyperlink" Target="https://en.wikipedia.org/wiki/Provisional_Congress_of_the_Confederate_States" TargetMode="External"/><Relationship Id="rId441" Type="http://schemas.openxmlformats.org/officeDocument/2006/relationships/hyperlink" Target="https://en.wikipedia.org/wiki/Roger_Atkinson_Pryor" TargetMode="External"/><Relationship Id="rId40" Type="http://schemas.openxmlformats.org/officeDocument/2006/relationships/hyperlink" Target="https://en.wikipedia.org/wiki/United_States_Congress" TargetMode="External"/><Relationship Id="rId115" Type="http://schemas.openxmlformats.org/officeDocument/2006/relationships/hyperlink" Target="https://en.wikipedia.org/wiki/File:Maryland_State_House_from_College_Ave.JPG" TargetMode="External"/><Relationship Id="rId136" Type="http://schemas.openxmlformats.org/officeDocument/2006/relationships/hyperlink" Target="https://en.wikipedia.org/wiki/Congress_of_the_Confederation" TargetMode="External"/><Relationship Id="rId157" Type="http://schemas.openxmlformats.org/officeDocument/2006/relationships/hyperlink" Target="https://en.wikipedia.org/wiki/Congress_of_the_Confederation" TargetMode="External"/><Relationship Id="rId178" Type="http://schemas.openxmlformats.org/officeDocument/2006/relationships/hyperlink" Target="https://en.wikipedia.org/wiki/American_Civil_War" TargetMode="External"/><Relationship Id="rId301" Type="http://schemas.openxmlformats.org/officeDocument/2006/relationships/hyperlink" Target="https://en.wikipedia.org/wiki/Thomas_Marsh_Forman" TargetMode="External"/><Relationship Id="rId322" Type="http://schemas.openxmlformats.org/officeDocument/2006/relationships/hyperlink" Target="https://en.wikipedia.org/wiki/Charles_Magill_Conrad" TargetMode="External"/><Relationship Id="rId343" Type="http://schemas.openxmlformats.org/officeDocument/2006/relationships/hyperlink" Target="https://en.wikipedia.org/wiki/Provisional_Congress_of_the_Confederate_States" TargetMode="External"/><Relationship Id="rId364" Type="http://schemas.openxmlformats.org/officeDocument/2006/relationships/hyperlink" Target="https://en.wikipedia.org/wiki/James_Lawrence_Orr" TargetMode="External"/><Relationship Id="rId61" Type="http://schemas.openxmlformats.org/officeDocument/2006/relationships/hyperlink" Target="https://en.wikipedia.org/wiki/Virginia" TargetMode="External"/><Relationship Id="rId82" Type="http://schemas.openxmlformats.org/officeDocument/2006/relationships/hyperlink" Target="https://en.wikipedia.org/wiki/Term_limits_in_the_United_States" TargetMode="External"/><Relationship Id="rId199" Type="http://schemas.openxmlformats.org/officeDocument/2006/relationships/hyperlink" Target="https://en.wikipedia.org/wiki/Cartel_(ship)" TargetMode="External"/><Relationship Id="rId203" Type="http://schemas.openxmlformats.org/officeDocument/2006/relationships/hyperlink" Target="https://en.wikipedia.org/wiki/Prize_(law)" TargetMode="External"/><Relationship Id="rId385" Type="http://schemas.openxmlformats.org/officeDocument/2006/relationships/hyperlink" Target="https://en.wikipedia.org/wiki/Augustus_H._Garland" TargetMode="External"/><Relationship Id="rId19" Type="http://schemas.openxmlformats.org/officeDocument/2006/relationships/image" Target="media/image5.jpeg"/><Relationship Id="rId224" Type="http://schemas.openxmlformats.org/officeDocument/2006/relationships/hyperlink" Target="https://en.wikipedia.org/wiki/Southern_United_States" TargetMode="External"/><Relationship Id="rId245" Type="http://schemas.openxmlformats.org/officeDocument/2006/relationships/hyperlink" Target="https://en.wikipedia.org/wiki/Constituent_assembly" TargetMode="External"/><Relationship Id="rId266" Type="http://schemas.openxmlformats.org/officeDocument/2006/relationships/hyperlink" Target="https://en.wikipedia.org/wiki/Richard_Wilde_Walker" TargetMode="External"/><Relationship Id="rId287" Type="http://schemas.openxmlformats.org/officeDocument/2006/relationships/hyperlink" Target="https://en.wikipedia.org/wiki/George_Taliaferro_Ward" TargetMode="External"/><Relationship Id="rId410" Type="http://schemas.openxmlformats.org/officeDocument/2006/relationships/hyperlink" Target="https://en.wikipedia.org/wiki/North_Carolina" TargetMode="External"/><Relationship Id="rId431" Type="http://schemas.openxmlformats.org/officeDocument/2006/relationships/hyperlink" Target="https://en.wikipedia.org/wiki/Alexander_Boteler" TargetMode="External"/><Relationship Id="rId452" Type="http://schemas.openxmlformats.org/officeDocument/2006/relationships/theme" Target="theme/theme1.xml"/><Relationship Id="rId30" Type="http://schemas.openxmlformats.org/officeDocument/2006/relationships/hyperlink" Target="https://en.wikipedia.org/wiki/Second_Continental_Congress" TargetMode="External"/><Relationship Id="rId105" Type="http://schemas.openxmlformats.org/officeDocument/2006/relationships/hyperlink" Target="https://en.wikipedia.org/wiki/Congress_of_the_Confederation" TargetMode="External"/><Relationship Id="rId126" Type="http://schemas.openxmlformats.org/officeDocument/2006/relationships/image" Target="media/image11.jpeg"/><Relationship Id="rId147" Type="http://schemas.openxmlformats.org/officeDocument/2006/relationships/hyperlink" Target="https://en.wikipedia.org/wiki/John_Dickinson_(politician)" TargetMode="External"/><Relationship Id="rId168" Type="http://schemas.openxmlformats.org/officeDocument/2006/relationships/hyperlink" Target="https://en.wikipedia.org/wiki/Prize_(law)" TargetMode="External"/><Relationship Id="rId312" Type="http://schemas.openxmlformats.org/officeDocument/2006/relationships/hyperlink" Target="https://en.wikipedia.org/wiki/Provisional_Congress_of_the_Confederate_States" TargetMode="External"/><Relationship Id="rId333" Type="http://schemas.openxmlformats.org/officeDocument/2006/relationships/hyperlink" Target="https://en.wikipedia.org/wiki/Alexander_Blackburn_Bradford" TargetMode="External"/><Relationship Id="rId354" Type="http://schemas.openxmlformats.org/officeDocument/2006/relationships/hyperlink" Target="https://en.wikipedia.org/wiki/Christopher_Memminger" TargetMode="External"/><Relationship Id="rId51" Type="http://schemas.openxmlformats.org/officeDocument/2006/relationships/hyperlink" Target="https://en.wikipedia.org/wiki/George_Washington" TargetMode="External"/><Relationship Id="rId72" Type="http://schemas.openxmlformats.org/officeDocument/2006/relationships/hyperlink" Target="https://en.wikipedia.org/wiki/Electoral_College_(United_States)" TargetMode="External"/><Relationship Id="rId93" Type="http://schemas.openxmlformats.org/officeDocument/2006/relationships/hyperlink" Target="https://en.wikipedia.org/wiki/Annapolis,_Maryland" TargetMode="External"/><Relationship Id="rId189" Type="http://schemas.openxmlformats.org/officeDocument/2006/relationships/hyperlink" Target="https://en.wikipedia.org/wiki/Common_law" TargetMode="External"/><Relationship Id="rId375" Type="http://schemas.openxmlformats.org/officeDocument/2006/relationships/hyperlink" Target="https://en.wikipedia.org/wiki/Provisional_Congress_of_the_Confederate_States" TargetMode="External"/><Relationship Id="rId396" Type="http://schemas.openxmlformats.org/officeDocument/2006/relationships/hyperlink" Target="https://en.wikipedia.org/wiki/George_Baird_Hodge" TargetMode="External"/><Relationship Id="rId3" Type="http://schemas.openxmlformats.org/officeDocument/2006/relationships/settings" Target="settings.xml"/><Relationship Id="rId214" Type="http://schemas.openxmlformats.org/officeDocument/2006/relationships/hyperlink" Target="https://en.wikipedia.org/wiki/Confederate_States_of_America" TargetMode="External"/><Relationship Id="rId235" Type="http://schemas.openxmlformats.org/officeDocument/2006/relationships/hyperlink" Target="https://en.wikipedia.org/wiki/Georgia_(U.S._state)" TargetMode="External"/><Relationship Id="rId256" Type="http://schemas.openxmlformats.org/officeDocument/2006/relationships/hyperlink" Target="https://en.wikipedia.org/wiki/Missouri" TargetMode="External"/><Relationship Id="rId277" Type="http://schemas.openxmlformats.org/officeDocument/2006/relationships/hyperlink" Target="https://en.wikipedia.org/wiki/Stephen_F._Hale" TargetMode="External"/><Relationship Id="rId298" Type="http://schemas.openxmlformats.org/officeDocument/2006/relationships/hyperlink" Target="https://en.wikipedia.org/wiki/Francis_S._Bartow" TargetMode="External"/><Relationship Id="rId400" Type="http://schemas.openxmlformats.org/officeDocument/2006/relationships/hyperlink" Target="https://en.wikipedia.org/wiki/Daniel_Price_White" TargetMode="External"/><Relationship Id="rId421" Type="http://schemas.openxmlformats.org/officeDocument/2006/relationships/hyperlink" Target="https://en.wikipedia.org/wiki/Tennessee" TargetMode="External"/><Relationship Id="rId442" Type="http://schemas.openxmlformats.org/officeDocument/2006/relationships/hyperlink" Target="https://en.wikipedia.org/wiki/William_Cabell_Rives" TargetMode="External"/><Relationship Id="rId116" Type="http://schemas.openxmlformats.org/officeDocument/2006/relationships/image" Target="media/image9.jpeg"/><Relationship Id="rId137" Type="http://schemas.openxmlformats.org/officeDocument/2006/relationships/hyperlink" Target="https://en.wikipedia.org/wiki/Walter_Livingston" TargetMode="External"/><Relationship Id="rId158" Type="http://schemas.openxmlformats.org/officeDocument/2006/relationships/hyperlink" Target="https://en.wikipedia.org/wiki/Articles_of_Confederation" TargetMode="External"/><Relationship Id="rId302" Type="http://schemas.openxmlformats.org/officeDocument/2006/relationships/hyperlink" Target="https://en.wikipedia.org/wiki/Martin_J._Crawford" TargetMode="External"/><Relationship Id="rId323" Type="http://schemas.openxmlformats.org/officeDocument/2006/relationships/hyperlink" Target="https://en.wikipedia.org/wiki/Provisional_Congress_of_the_Confederate_States" TargetMode="External"/><Relationship Id="rId344" Type="http://schemas.openxmlformats.org/officeDocument/2006/relationships/hyperlink" Target="https://en.wikipedia.org/wiki/William_Sydney_Wilson" TargetMode="External"/><Relationship Id="rId20" Type="http://schemas.openxmlformats.org/officeDocument/2006/relationships/hyperlink" Target="https://en.wikipedia.org/wiki/Hudson_Park_and_Boulevard" TargetMode="External"/><Relationship Id="rId41" Type="http://schemas.openxmlformats.org/officeDocument/2006/relationships/hyperlink" Target="https://en.wikipedia.org/wiki/Constitution_of_the_United_States" TargetMode="External"/><Relationship Id="rId62" Type="http://schemas.openxmlformats.org/officeDocument/2006/relationships/hyperlink" Target="https://en.wikipedia.org/wiki/Northwest_Ordinance" TargetMode="External"/><Relationship Id="rId83" Type="http://schemas.openxmlformats.org/officeDocument/2006/relationships/hyperlink" Target="https://en.wikipedia.org/wiki/Committee_of_the_States" TargetMode="External"/><Relationship Id="rId179" Type="http://schemas.openxmlformats.org/officeDocument/2006/relationships/hyperlink" Target="https://en.wikipedia.org/wiki/Napoleonic_Wars" TargetMode="External"/><Relationship Id="rId365" Type="http://schemas.openxmlformats.org/officeDocument/2006/relationships/hyperlink" Target="https://en.wikipedia.org/wiki/William_W._Boyce" TargetMode="External"/><Relationship Id="rId386" Type="http://schemas.openxmlformats.org/officeDocument/2006/relationships/hyperlink" Target="https://en.wikipedia.org/wiki/Robert_Ward_Johnson" TargetMode="External"/><Relationship Id="rId190" Type="http://schemas.openxmlformats.org/officeDocument/2006/relationships/hyperlink" Target="https://en.wikipedia.org/wiki/International_law" TargetMode="External"/><Relationship Id="rId204" Type="http://schemas.openxmlformats.org/officeDocument/2006/relationships/hyperlink" Target="https://en.wikipedia.org/wiki/File:Flag_of_the_Confederate_States_of_America_(1861-1863).svg" TargetMode="External"/><Relationship Id="rId225" Type="http://schemas.openxmlformats.org/officeDocument/2006/relationships/hyperlink" Target="https://en.wikipedia.org/wiki/Government" TargetMode="External"/><Relationship Id="rId246" Type="http://schemas.openxmlformats.org/officeDocument/2006/relationships/hyperlink" Target="https://en.wikipedia.org/wiki/Provisional_Congress_of_the_Confederate_States" TargetMode="External"/><Relationship Id="rId267" Type="http://schemas.openxmlformats.org/officeDocument/2006/relationships/hyperlink" Target="https://en.wikipedia.org/wiki/Provisional_Congress_of_the_Confederate_States" TargetMode="External"/><Relationship Id="rId288" Type="http://schemas.openxmlformats.org/officeDocument/2006/relationships/hyperlink" Target="https://en.wikipedia.org/wiki/John_Pease_Sanderson" TargetMode="External"/><Relationship Id="rId411" Type="http://schemas.openxmlformats.org/officeDocument/2006/relationships/hyperlink" Target="https://en.wikipedia.org/wiki/William_Waightstill_Avery" TargetMode="External"/><Relationship Id="rId432" Type="http://schemas.openxmlformats.org/officeDocument/2006/relationships/hyperlink" Target="https://en.wikipedia.org/wiki/John_White_Brockenbrough" TargetMode="External"/><Relationship Id="rId106" Type="http://schemas.openxmlformats.org/officeDocument/2006/relationships/hyperlink" Target="https://en.wikipedia.org/wiki/Thomas_McKean" TargetMode="External"/><Relationship Id="rId127" Type="http://schemas.openxmlformats.org/officeDocument/2006/relationships/hyperlink" Target="https://en.wikipedia.org/wiki/Richard_Henry_Lee" TargetMode="External"/><Relationship Id="rId313" Type="http://schemas.openxmlformats.org/officeDocument/2006/relationships/hyperlink" Target="https://en.wikipedia.org/wiki/Augustus_Holmes_Kenan" TargetMode="External"/><Relationship Id="rId10" Type="http://schemas.openxmlformats.org/officeDocument/2006/relationships/hyperlink" Target="https://en.wikipedia.org/wiki/Bachelor_of_Arts" TargetMode="External"/><Relationship Id="rId31" Type="http://schemas.openxmlformats.org/officeDocument/2006/relationships/hyperlink" Target="https://en.wikipedia.org/wiki/Continental_Congress" TargetMode="External"/><Relationship Id="rId52" Type="http://schemas.openxmlformats.org/officeDocument/2006/relationships/hyperlink" Target="https://en.wikipedia.org/wiki/Continental_Army" TargetMode="External"/><Relationship Id="rId73" Type="http://schemas.openxmlformats.org/officeDocument/2006/relationships/hyperlink" Target="https://en.wikipedia.org/wiki/President_of_the_United_States" TargetMode="External"/><Relationship Id="rId94" Type="http://schemas.openxmlformats.org/officeDocument/2006/relationships/hyperlink" Target="https://en.wikipedia.org/wiki/Trenton,_New_Jersey" TargetMode="External"/><Relationship Id="rId148" Type="http://schemas.openxmlformats.org/officeDocument/2006/relationships/hyperlink" Target="https://en.wikipedia.org/wiki/American_Revolutionary_War" TargetMode="External"/><Relationship Id="rId169" Type="http://schemas.openxmlformats.org/officeDocument/2006/relationships/hyperlink" Target="https://en.wikipedia.org/wiki/Military_equipment" TargetMode="External"/><Relationship Id="rId334" Type="http://schemas.openxmlformats.org/officeDocument/2006/relationships/hyperlink" Target="https://en.wikipedia.org/wiki/James_Thomas_Harrison" TargetMode="External"/><Relationship Id="rId355" Type="http://schemas.openxmlformats.org/officeDocument/2006/relationships/hyperlink" Target="https://en.wikipedia.org/wiki/Provisional_Congress_of_the_Confederate_States" TargetMode="External"/><Relationship Id="rId376" Type="http://schemas.openxmlformats.org/officeDocument/2006/relationships/hyperlink" Target="https://en.wikipedia.org/wiki/John_Hemphill_(senator)" TargetMode="External"/><Relationship Id="rId397" Type="http://schemas.openxmlformats.org/officeDocument/2006/relationships/hyperlink" Target="https://en.wikipedia.org/wiki/Thomas_Johnson_(Kentucky_politician)" TargetMode="External"/><Relationship Id="rId4" Type="http://schemas.openxmlformats.org/officeDocument/2006/relationships/webSettings" Target="webSettings.xml"/><Relationship Id="rId180" Type="http://schemas.openxmlformats.org/officeDocument/2006/relationships/hyperlink" Target="https://en.wikipedia.org/wiki/American_Revolution" TargetMode="External"/><Relationship Id="rId215" Type="http://schemas.openxmlformats.org/officeDocument/2006/relationships/hyperlink" Target="https://en.wikipedia.org/wiki/File:Virginia_Capitol_1865.jpg" TargetMode="External"/><Relationship Id="rId236" Type="http://schemas.openxmlformats.org/officeDocument/2006/relationships/hyperlink" Target="https://en.wikipedia.org/wiki/Louisiana" TargetMode="External"/><Relationship Id="rId257" Type="http://schemas.openxmlformats.org/officeDocument/2006/relationships/hyperlink" Target="https://en.wikipedia.org/wiki/Provisional_Congress_of_the_Confederate_States" TargetMode="External"/><Relationship Id="rId278" Type="http://schemas.openxmlformats.org/officeDocument/2006/relationships/hyperlink" Target="https://en.wikipedia.org/wiki/Provisional_Congress_of_the_Confederate_States" TargetMode="External"/><Relationship Id="rId401" Type="http://schemas.openxmlformats.org/officeDocument/2006/relationships/hyperlink" Target="https://en.wikipedia.org/wiki/Missouri" TargetMode="External"/><Relationship Id="rId422" Type="http://schemas.openxmlformats.org/officeDocument/2006/relationships/hyperlink" Target="https://en.wikipedia.org/wiki/John_DeWitt_Clinton_Atkins" TargetMode="External"/><Relationship Id="rId443" Type="http://schemas.openxmlformats.org/officeDocument/2006/relationships/hyperlink" Target="https://en.wikipedia.org/wiki/Charles_Wells_Russell" TargetMode="External"/><Relationship Id="rId303" Type="http://schemas.openxmlformats.org/officeDocument/2006/relationships/hyperlink" Target="https://en.wikipedia.org/wiki/Provisional_Congress_of_the_Confederate_States" TargetMode="External"/><Relationship Id="rId42" Type="http://schemas.openxmlformats.org/officeDocument/2006/relationships/hyperlink" Target="https://en.wikipedia.org/wiki/Philadelphia" TargetMode="External"/><Relationship Id="rId84" Type="http://schemas.openxmlformats.org/officeDocument/2006/relationships/hyperlink" Target="https://en.wikipedia.org/wiki/President_of_the_United_States" TargetMode="External"/><Relationship Id="rId138" Type="http://schemas.openxmlformats.org/officeDocument/2006/relationships/hyperlink" Target="https://en.wikipedia.org/wiki/Cyrus_Griffin" TargetMode="External"/><Relationship Id="rId345" Type="http://schemas.openxmlformats.org/officeDocument/2006/relationships/hyperlink" Target="https://en.wikipedia.org/wiki/Provisional_Congress_of_the_Confederate_States" TargetMode="External"/><Relationship Id="rId387" Type="http://schemas.openxmlformats.org/officeDocument/2006/relationships/hyperlink" Target="https://en.wikipedia.org/wiki/Albert_Rust" TargetMode="External"/><Relationship Id="rId191" Type="http://schemas.openxmlformats.org/officeDocument/2006/relationships/hyperlink" Target="https://en.wikipedia.org/wiki/Letter_of_marque" TargetMode="External"/><Relationship Id="rId205" Type="http://schemas.openxmlformats.org/officeDocument/2006/relationships/image" Target="media/image13.png"/><Relationship Id="rId247" Type="http://schemas.openxmlformats.org/officeDocument/2006/relationships/hyperlink" Target="https://en.wikipedia.org/wiki/Provisional_Congress_of_the_Confederate_States" TargetMode="External"/><Relationship Id="rId412" Type="http://schemas.openxmlformats.org/officeDocument/2006/relationships/hyperlink" Target="https://en.wikipedia.org/wiki/F._Burton_Craige" TargetMode="External"/><Relationship Id="rId107" Type="http://schemas.openxmlformats.org/officeDocument/2006/relationships/hyperlink" Target="https://en.wikipedia.org/wiki/John_Hanson" TargetMode="External"/><Relationship Id="rId289" Type="http://schemas.openxmlformats.org/officeDocument/2006/relationships/hyperlink" Target="https://en.wikipedia.org/wiki/James_Byeram_Owens" TargetMode="External"/><Relationship Id="rId11" Type="http://schemas.openxmlformats.org/officeDocument/2006/relationships/hyperlink" Target="https://en.wikipedia.org/wiki/Columbia_University" TargetMode="External"/><Relationship Id="rId53" Type="http://schemas.openxmlformats.org/officeDocument/2006/relationships/hyperlink" Target="https://en.wikipedia.org/wiki/Fraunces_Tavern" TargetMode="External"/><Relationship Id="rId149" Type="http://schemas.openxmlformats.org/officeDocument/2006/relationships/hyperlink" Target="https://en.wikipedia.org/wiki/Second_Continental_Congress" TargetMode="External"/><Relationship Id="rId314" Type="http://schemas.openxmlformats.org/officeDocument/2006/relationships/hyperlink" Target="https://en.wikipedia.org/wiki/Provisional_Congress_of_the_Confederate_States" TargetMode="External"/><Relationship Id="rId356" Type="http://schemas.openxmlformats.org/officeDocument/2006/relationships/hyperlink" Target="https://en.wikipedia.org/wiki/James_Chesnut_Jr." TargetMode="External"/><Relationship Id="rId398" Type="http://schemas.openxmlformats.org/officeDocument/2006/relationships/hyperlink" Target="https://en.wikipedia.org/wiki/Thomas_Bell_Monroe" TargetMode="External"/><Relationship Id="rId95" Type="http://schemas.openxmlformats.org/officeDocument/2006/relationships/hyperlink" Target="https://en.wikipedia.org/wiki/New_York_City" TargetMode="External"/><Relationship Id="rId160" Type="http://schemas.openxmlformats.org/officeDocument/2006/relationships/hyperlink" Target="https://en.wikipedia.org/wiki/American_Revolutionary_War" TargetMode="External"/><Relationship Id="rId216" Type="http://schemas.openxmlformats.org/officeDocument/2006/relationships/image" Target="media/image15.jpeg"/><Relationship Id="rId423" Type="http://schemas.openxmlformats.org/officeDocument/2006/relationships/hyperlink" Target="https://en.wikipedia.org/wiki/Robert_L._Caruthers" TargetMode="External"/><Relationship Id="rId258" Type="http://schemas.openxmlformats.org/officeDocument/2006/relationships/hyperlink" Target="https://en.wikipedia.org/wiki/Kentucky" TargetMode="External"/><Relationship Id="rId22" Type="http://schemas.openxmlformats.org/officeDocument/2006/relationships/image" Target="media/image6.png"/><Relationship Id="rId64" Type="http://schemas.openxmlformats.org/officeDocument/2006/relationships/hyperlink" Target="https://en.wikipedia.org/wiki/Virginia" TargetMode="External"/><Relationship Id="rId118" Type="http://schemas.openxmlformats.org/officeDocument/2006/relationships/hyperlink" Target="https://en.wikipedia.org/wiki/French_Arms_Tavern" TargetMode="External"/><Relationship Id="rId325" Type="http://schemas.openxmlformats.org/officeDocument/2006/relationships/hyperlink" Target="https://en.wikipedia.org/wiki/Provisional_Congress_of_the_Confederate_States" TargetMode="External"/><Relationship Id="rId367" Type="http://schemas.openxmlformats.org/officeDocument/2006/relationships/hyperlink" Target="https://en.wikipedia.org/wiki/Texas" TargetMode="External"/><Relationship Id="rId171" Type="http://schemas.openxmlformats.org/officeDocument/2006/relationships/hyperlink" Target="https://en.wikipedia.org/wiki/Marine_vessel" TargetMode="External"/><Relationship Id="rId227" Type="http://schemas.openxmlformats.org/officeDocument/2006/relationships/hyperlink" Target="https://en.wikipedia.org/wiki/Confederate_States_of_America" TargetMode="External"/><Relationship Id="rId269" Type="http://schemas.openxmlformats.org/officeDocument/2006/relationships/hyperlink" Target="https://en.wikipedia.org/wiki/Provisional_Congress_of_the_Confederate_States" TargetMode="External"/><Relationship Id="rId434" Type="http://schemas.openxmlformats.org/officeDocument/2006/relationships/hyperlink" Target="https://en.wikipedia.org/wiki/Provisional_Congress_of_the_Confederate_States" TargetMode="External"/><Relationship Id="rId33" Type="http://schemas.openxmlformats.org/officeDocument/2006/relationships/hyperlink" Target="https://en.wikipedia.org/wiki/Congress_of_the_Confederation" TargetMode="External"/><Relationship Id="rId129" Type="http://schemas.openxmlformats.org/officeDocument/2006/relationships/hyperlink" Target="https://en.wikipedia.org/wiki/Nathaniel_Gorham" TargetMode="External"/><Relationship Id="rId280" Type="http://schemas.openxmlformats.org/officeDocument/2006/relationships/hyperlink" Target="https://en.wikipedia.org/wiki/Nicholas_Davis_Jr." TargetMode="External"/><Relationship Id="rId336" Type="http://schemas.openxmlformats.org/officeDocument/2006/relationships/hyperlink" Target="https://en.wikipedia.org/wiki/William_S._Barry" TargetMode="External"/><Relationship Id="rId75" Type="http://schemas.openxmlformats.org/officeDocument/2006/relationships/hyperlink" Target="https://en.wikipedia.org/wiki/Congress_of_the_Confederation" TargetMode="External"/><Relationship Id="rId140" Type="http://schemas.openxmlformats.org/officeDocument/2006/relationships/hyperlink" Target="https://en.wikipedia.org/wiki/Congress_of_the_Confederation" TargetMode="External"/><Relationship Id="rId182" Type="http://schemas.openxmlformats.org/officeDocument/2006/relationships/hyperlink" Target="https://en.wikipedia.org/wiki/Quasi-War" TargetMode="External"/><Relationship Id="rId378" Type="http://schemas.openxmlformats.org/officeDocument/2006/relationships/hyperlink" Target="https://en.wikipedia.org/wiki/Provisional_Congress_of_the_Confederate_States" TargetMode="External"/><Relationship Id="rId403" Type="http://schemas.openxmlformats.org/officeDocument/2006/relationships/hyperlink" Target="https://en.wikipedia.org/wiki/John_Bullock_Clark" TargetMode="External"/><Relationship Id="rId6" Type="http://schemas.openxmlformats.org/officeDocument/2006/relationships/endnotes" Target="endnotes.xml"/><Relationship Id="rId238" Type="http://schemas.openxmlformats.org/officeDocument/2006/relationships/hyperlink" Target="https://en.wikipedia.org/wiki/South_Carolina" TargetMode="External"/><Relationship Id="rId445" Type="http://schemas.openxmlformats.org/officeDocument/2006/relationships/hyperlink" Target="https://en.wikipedia.org/wiki/James_Seddon" TargetMode="External"/><Relationship Id="rId291" Type="http://schemas.openxmlformats.org/officeDocument/2006/relationships/hyperlink" Target="https://en.wikipedia.org/wiki/Jackson_Morton" TargetMode="External"/><Relationship Id="rId305" Type="http://schemas.openxmlformats.org/officeDocument/2006/relationships/hyperlink" Target="https://en.wikipedia.org/wiki/Provisional_Congress_of_the_Confederate_States" TargetMode="External"/><Relationship Id="rId347" Type="http://schemas.openxmlformats.org/officeDocument/2006/relationships/hyperlink" Target="https://en.wikipedia.org/wiki/Jehu_Amaziah_Orr" TargetMode="External"/><Relationship Id="rId44" Type="http://schemas.openxmlformats.org/officeDocument/2006/relationships/hyperlink" Target="https://en.wikipedia.org/wiki/Treaty_of_Paris_(1783)" TargetMode="External"/><Relationship Id="rId86" Type="http://schemas.openxmlformats.org/officeDocument/2006/relationships/hyperlink" Target="https://en.wikipedia.org/wiki/Samuel_Huntington_(statesman)" TargetMode="External"/><Relationship Id="rId151" Type="http://schemas.openxmlformats.org/officeDocument/2006/relationships/hyperlink" Target="https://en.wikipedia.org/wiki/Thomas_Jefferson" TargetMode="External"/><Relationship Id="rId389" Type="http://schemas.openxmlformats.org/officeDocument/2006/relationships/hyperlink" Target="https://en.wikipedia.org/wiki/William_Wirt_Watkins" TargetMode="External"/><Relationship Id="rId193" Type="http://schemas.openxmlformats.org/officeDocument/2006/relationships/hyperlink" Target="https://en.wikipedia.org/wiki/Prize_(law)" TargetMode="External"/><Relationship Id="rId207" Type="http://schemas.openxmlformats.org/officeDocument/2006/relationships/hyperlink" Target="https://en.wikipedia.org/wiki/Unicameralism" TargetMode="External"/><Relationship Id="rId249" Type="http://schemas.openxmlformats.org/officeDocument/2006/relationships/hyperlink" Target="https://en.wikipedia.org/wiki/Provisional_Congress_of_the_Confederate_States" TargetMode="External"/><Relationship Id="rId414" Type="http://schemas.openxmlformats.org/officeDocument/2006/relationships/hyperlink" Target="https://en.wikipedia.org/wiki/George_Davis_(American_politician)" TargetMode="External"/><Relationship Id="rId13" Type="http://schemas.openxmlformats.org/officeDocument/2006/relationships/image" Target="media/image2.jpeg"/><Relationship Id="rId109" Type="http://schemas.openxmlformats.org/officeDocument/2006/relationships/hyperlink" Target="https://en.wikipedia.org/wiki/Princeton,_New_Jersey" TargetMode="External"/><Relationship Id="rId260" Type="http://schemas.openxmlformats.org/officeDocument/2006/relationships/hyperlink" Target="https://en.wikipedia.org/wiki/Confederate_Arizona" TargetMode="External"/><Relationship Id="rId316" Type="http://schemas.openxmlformats.org/officeDocument/2006/relationships/hyperlink" Target="https://en.wikipedia.org/wiki/Provisional_Congress_of_the_Confederate_States" TargetMode="External"/><Relationship Id="rId55" Type="http://schemas.openxmlformats.org/officeDocument/2006/relationships/hyperlink" Target="https://en.wikipedia.org/wiki/British_Army" TargetMode="External"/><Relationship Id="rId97" Type="http://schemas.openxmlformats.org/officeDocument/2006/relationships/hyperlink" Target="https://en.wikipedia.org/wiki/Congress_of_the_Confederation" TargetMode="External"/><Relationship Id="rId120" Type="http://schemas.openxmlformats.org/officeDocument/2006/relationships/hyperlink" Target="https://en.wikipedia.org/wiki/File:Flickr_-_USCapitol_-_Trenton,_1784.jpg" TargetMode="External"/><Relationship Id="rId358" Type="http://schemas.openxmlformats.org/officeDocument/2006/relationships/hyperlink" Target="https://en.wikipedia.org/wiki/William_Porcher_Miles" TargetMode="External"/><Relationship Id="rId162" Type="http://schemas.openxmlformats.org/officeDocument/2006/relationships/hyperlink" Target="https://en.wikipedia.org/wiki/Committee_of_the_States" TargetMode="External"/><Relationship Id="rId218" Type="http://schemas.openxmlformats.org/officeDocument/2006/relationships/hyperlink" Target="https://en.wikipedia.org/wiki/Richmond,_Virginia" TargetMode="External"/><Relationship Id="rId425" Type="http://schemas.openxmlformats.org/officeDocument/2006/relationships/hyperlink" Target="https://en.wikipedia.org/wiki/William_Henry_DeWitt" TargetMode="External"/><Relationship Id="rId271" Type="http://schemas.openxmlformats.org/officeDocument/2006/relationships/hyperlink" Target="https://en.wikipedia.org/wiki/Provisional_Congress_of_the_Confederate_States" TargetMode="External"/><Relationship Id="rId24" Type="http://schemas.openxmlformats.org/officeDocument/2006/relationships/hyperlink" Target="https://en.wikipedia.org/wiki/Confederation_period" TargetMode="External"/><Relationship Id="rId66" Type="http://schemas.openxmlformats.org/officeDocument/2006/relationships/hyperlink" Target="https://en.wikipedia.org/wiki/Annapolis_Convention_(1786)" TargetMode="External"/><Relationship Id="rId131" Type="http://schemas.openxmlformats.org/officeDocument/2006/relationships/hyperlink" Target="https://en.wikipedia.org/wiki/Walter_Livingston" TargetMode="External"/><Relationship Id="rId327" Type="http://schemas.openxmlformats.org/officeDocument/2006/relationships/hyperlink" Target="https://en.wikipedia.org/wiki/Provisional_Congress_of_the_Confederate_States" TargetMode="External"/><Relationship Id="rId369" Type="http://schemas.openxmlformats.org/officeDocument/2006/relationships/hyperlink" Target="https://en.wikipedia.org/wiki/Provisional_Congress_of_the_Confederate_States" TargetMode="External"/><Relationship Id="rId173" Type="http://schemas.openxmlformats.org/officeDocument/2006/relationships/hyperlink" Target="https://en.wikipedia.org/wiki/Ship" TargetMode="External"/><Relationship Id="rId229" Type="http://schemas.openxmlformats.org/officeDocument/2006/relationships/hyperlink" Target="https://en.wikipedia.org/wiki/Richmond,_Virginia" TargetMode="External"/><Relationship Id="rId380" Type="http://schemas.openxmlformats.org/officeDocument/2006/relationships/hyperlink" Target="https://en.wikipedia.org/wiki/Provisional_Congress_of_the_Confederate_States" TargetMode="External"/><Relationship Id="rId436" Type="http://schemas.openxmlformats.org/officeDocument/2006/relationships/hyperlink" Target="https://en.wikipedia.org/wiki/Robert_Johnston_(American_politician)" TargetMode="External"/><Relationship Id="rId240" Type="http://schemas.openxmlformats.org/officeDocument/2006/relationships/hyperlink" Target="https://en.wikipedia.org/wiki/Provisional_Constitution_of_the_Confederate_States" TargetMode="External"/><Relationship Id="rId35" Type="http://schemas.openxmlformats.org/officeDocument/2006/relationships/hyperlink" Target="https://en.wikipedia.org/wiki/First_Continental_Congress" TargetMode="External"/><Relationship Id="rId77" Type="http://schemas.openxmlformats.org/officeDocument/2006/relationships/hyperlink" Target="https://en.wikipedia.org/wiki/Anti-Federalist_Party" TargetMode="External"/><Relationship Id="rId100" Type="http://schemas.openxmlformats.org/officeDocument/2006/relationships/hyperlink" Target="https://en.wikipedia.org/wiki/Philadelphia" TargetMode="External"/><Relationship Id="rId282" Type="http://schemas.openxmlformats.org/officeDocument/2006/relationships/hyperlink" Target="https://en.wikipedia.org/wiki/Henry_Cox_Jones" TargetMode="External"/><Relationship Id="rId338" Type="http://schemas.openxmlformats.org/officeDocument/2006/relationships/hyperlink" Target="https://en.wikipedia.org/wiki/Josiah_Abigail_Patterson_Campbell" TargetMode="External"/><Relationship Id="rId8" Type="http://schemas.openxmlformats.org/officeDocument/2006/relationships/hyperlink" Target="https://en.wikipedia.org/wiki/New_York_City:_the_51st_State" TargetMode="External"/><Relationship Id="rId142" Type="http://schemas.openxmlformats.org/officeDocument/2006/relationships/hyperlink" Target="https://en.wikisource.org/wiki/Articles%20of%20Confederation%20and%20Perpetual%20Union" TargetMode="External"/><Relationship Id="rId184" Type="http://schemas.openxmlformats.org/officeDocument/2006/relationships/hyperlink" Target="https://en.wikipedia.org/wiki/William_Murray,_1st_Earl_of_Mansfield" TargetMode="External"/><Relationship Id="rId391" Type="http://schemas.openxmlformats.org/officeDocument/2006/relationships/hyperlink" Target="https://en.wikipedia.org/wiki/Henry_Cornelius_Burnett" TargetMode="External"/><Relationship Id="rId405" Type="http://schemas.openxmlformats.org/officeDocument/2006/relationships/hyperlink" Target="https://en.wikipedia.org/wiki/William_Mordecai_Cooke_Sr." TargetMode="External"/><Relationship Id="rId447" Type="http://schemas.openxmlformats.org/officeDocument/2006/relationships/hyperlink" Target="https://en.wikipedia.org/wiki/John_Tyler" TargetMode="External"/><Relationship Id="rId251" Type="http://schemas.openxmlformats.org/officeDocument/2006/relationships/hyperlink" Target="https://en.wikipedia.org/wiki/Provisional_Congress_of_the_Confederate_States" TargetMode="External"/><Relationship Id="rId46" Type="http://schemas.openxmlformats.org/officeDocument/2006/relationships/hyperlink" Target="https://en.wikipedia.org/wiki/Annapolis,_Maryland" TargetMode="External"/><Relationship Id="rId293" Type="http://schemas.openxmlformats.org/officeDocument/2006/relationships/hyperlink" Target="https://en.wikipedia.org/wiki/Georgia_(U.S._state)" TargetMode="External"/><Relationship Id="rId307" Type="http://schemas.openxmlformats.org/officeDocument/2006/relationships/hyperlink" Target="https://en.wikipedia.org/wiki/Benjamin_Harvey_Hill" TargetMode="External"/><Relationship Id="rId349" Type="http://schemas.openxmlformats.org/officeDocument/2006/relationships/hyperlink" Target="https://en.wikipedia.org/wiki/South_Carolina" TargetMode="External"/><Relationship Id="rId88" Type="http://schemas.openxmlformats.org/officeDocument/2006/relationships/hyperlink" Target="https://en.wikipedia.org/wiki/Coming_into_force" TargetMode="External"/><Relationship Id="rId111" Type="http://schemas.openxmlformats.org/officeDocument/2006/relationships/image" Target="media/image8.jpeg"/><Relationship Id="rId153" Type="http://schemas.openxmlformats.org/officeDocument/2006/relationships/hyperlink" Target="https://en.wikipedia.org/wiki/Committee_of_the_States" TargetMode="External"/><Relationship Id="rId195" Type="http://schemas.openxmlformats.org/officeDocument/2006/relationships/hyperlink" Target="https://en.wikipedia.org/wiki/Prize_(law)" TargetMode="External"/><Relationship Id="rId209" Type="http://schemas.openxmlformats.org/officeDocument/2006/relationships/hyperlink" Target="https://en.wikipedia.org/wiki/Howell_Cobb" TargetMode="External"/><Relationship Id="rId360" Type="http://schemas.openxmlformats.org/officeDocument/2006/relationships/hyperlink" Target="https://en.wikipedia.org/wiki/Laurence_M._Keitt" TargetMode="External"/><Relationship Id="rId416" Type="http://schemas.openxmlformats.org/officeDocument/2006/relationships/hyperlink" Target="https://en.wikipedia.org/wiki/John_Motley_Morehead" TargetMode="External"/><Relationship Id="rId220" Type="http://schemas.openxmlformats.org/officeDocument/2006/relationships/hyperlink" Target="https://en.wikipedia.org/wiki/Provisional_Constitution_of_the_Confederate_States" TargetMode="External"/><Relationship Id="rId15" Type="http://schemas.openxmlformats.org/officeDocument/2006/relationships/image" Target="media/image4.jpeg"/><Relationship Id="rId57" Type="http://schemas.openxmlformats.org/officeDocument/2006/relationships/hyperlink" Target="https://en.wikipedia.org/wiki/George_Washington's_resignation_as_commander-in-chief" TargetMode="External"/><Relationship Id="rId262" Type="http://schemas.openxmlformats.org/officeDocument/2006/relationships/image" Target="media/image16.jpeg"/><Relationship Id="rId318" Type="http://schemas.openxmlformats.org/officeDocument/2006/relationships/hyperlink" Target="https://en.wikipedia.org/wiki/John_Perkins_Jr." TargetMode="External"/><Relationship Id="rId99" Type="http://schemas.openxmlformats.org/officeDocument/2006/relationships/hyperlink" Target="https://en.wikipedia.org/wiki/Independence_Hall" TargetMode="External"/><Relationship Id="rId122" Type="http://schemas.openxmlformats.org/officeDocument/2006/relationships/hyperlink" Target="https://en.wikipedia.org/wiki/Federal_Hall" TargetMode="External"/><Relationship Id="rId164" Type="http://schemas.openxmlformats.org/officeDocument/2006/relationships/hyperlink" Target="https://en.wikipedia.org/wiki/Committee_of_the_States" TargetMode="External"/><Relationship Id="rId371" Type="http://schemas.openxmlformats.org/officeDocument/2006/relationships/hyperlink" Target="https://en.wikipedia.org/wiki/Provisional_Congress_of_the_Confederate_States" TargetMode="External"/><Relationship Id="rId427" Type="http://schemas.openxmlformats.org/officeDocument/2006/relationships/hyperlink" Target="https://en.wikipedia.org/wiki/Thomas_McKissick_Jones" TargetMode="External"/><Relationship Id="rId26" Type="http://schemas.openxmlformats.org/officeDocument/2006/relationships/hyperlink" Target="https://en.wikipedia.org/wiki/Legislative" TargetMode="External"/><Relationship Id="rId231" Type="http://schemas.openxmlformats.org/officeDocument/2006/relationships/hyperlink" Target="https://en.wikipedia.org/wiki/Union_(American_Civil_War)" TargetMode="External"/><Relationship Id="rId273" Type="http://schemas.openxmlformats.org/officeDocument/2006/relationships/hyperlink" Target="https://en.wikipedia.org/wiki/Provisional_Congress_of_the_Confederate_States" TargetMode="External"/><Relationship Id="rId329" Type="http://schemas.openxmlformats.org/officeDocument/2006/relationships/hyperlink" Target="https://en.wikipedia.org/wiki/Provisional_Congress_of_the_Confederate_States" TargetMode="External"/><Relationship Id="rId68" Type="http://schemas.openxmlformats.org/officeDocument/2006/relationships/hyperlink" Target="https://en.wikipedia.org/wiki/Independence_Hall" TargetMode="External"/><Relationship Id="rId133" Type="http://schemas.openxmlformats.org/officeDocument/2006/relationships/image" Target="media/image12.png"/><Relationship Id="rId175" Type="http://schemas.openxmlformats.org/officeDocument/2006/relationships/hyperlink" Target="https://en.wikipedia.org/wiki/Prize_of_war" TargetMode="External"/><Relationship Id="rId340" Type="http://schemas.openxmlformats.org/officeDocument/2006/relationships/hyperlink" Target="https://en.wikipedia.org/wiki/Wiley_P._Harris" TargetMode="External"/><Relationship Id="rId200" Type="http://schemas.openxmlformats.org/officeDocument/2006/relationships/hyperlink" Target="https://en.wikipedia.org/wiki/Prize_(law)" TargetMode="External"/><Relationship Id="rId382" Type="http://schemas.openxmlformats.org/officeDocument/2006/relationships/hyperlink" Target="https://en.wikipedia.org/wiki/Provisional_Congress_of_the_Confederate_States" TargetMode="External"/><Relationship Id="rId438" Type="http://schemas.openxmlformats.org/officeDocument/2006/relationships/hyperlink" Target="https://en.wikipedia.org/wiki/James_M._Mason" TargetMode="External"/><Relationship Id="rId242" Type="http://schemas.openxmlformats.org/officeDocument/2006/relationships/hyperlink" Target="https://en.wikipedia.org/wiki/Vice_President_of_the_Confederate_States_of_America" TargetMode="External"/><Relationship Id="rId284" Type="http://schemas.openxmlformats.org/officeDocument/2006/relationships/hyperlink" Target="https://en.wikipedia.org/wiki/Florida" TargetMode="External"/><Relationship Id="rId37" Type="http://schemas.openxmlformats.org/officeDocument/2006/relationships/hyperlink" Target="https://en.wikipedia.org/wiki/Land_Ordinance_of_1784" TargetMode="External"/><Relationship Id="rId79" Type="http://schemas.openxmlformats.org/officeDocument/2006/relationships/hyperlink" Target="https://en.wikipedia.org/wiki/President_(government_title)" TargetMode="External"/><Relationship Id="rId102" Type="http://schemas.openxmlformats.org/officeDocument/2006/relationships/hyperlink" Target="https://en.wikipedia.org/wiki/File:Independence_Hall.jpg" TargetMode="External"/><Relationship Id="rId144" Type="http://schemas.openxmlformats.org/officeDocument/2006/relationships/hyperlink" Target="https://en.wikipedia.org/wiki/Articles_of_Confederation_and_Perpetual_Union" TargetMode="External"/><Relationship Id="rId90" Type="http://schemas.openxmlformats.org/officeDocument/2006/relationships/hyperlink" Target="https://en.wikipedia.org/wiki/Continental_Army" TargetMode="External"/><Relationship Id="rId186" Type="http://schemas.openxmlformats.org/officeDocument/2006/relationships/hyperlink" Target="https://en.wikipedia.org/wiki/Letters_of_marque" TargetMode="External"/><Relationship Id="rId351" Type="http://schemas.openxmlformats.org/officeDocument/2006/relationships/hyperlink" Target="https://en.wikipedia.org/wiki/Provisional_Congress_of_the_Confederate_States" TargetMode="External"/><Relationship Id="rId393" Type="http://schemas.openxmlformats.org/officeDocument/2006/relationships/hyperlink" Target="https://en.wikipedia.org/wiki/John_Milton_Elliott" TargetMode="External"/><Relationship Id="rId407" Type="http://schemas.openxmlformats.org/officeDocument/2006/relationships/hyperlink" Target="https://en.wikipedia.org/wiki/Thomas_Alexander_Harris" TargetMode="External"/><Relationship Id="rId449" Type="http://schemas.openxmlformats.org/officeDocument/2006/relationships/hyperlink" Target="https://en.wikipedia.org/wiki/G._H._Oury" TargetMode="External"/><Relationship Id="rId211" Type="http://schemas.openxmlformats.org/officeDocument/2006/relationships/image" Target="media/image14.jpeg"/><Relationship Id="rId253" Type="http://schemas.openxmlformats.org/officeDocument/2006/relationships/hyperlink" Target="https://en.wikipedia.org/wiki/Provisional_Congress_of_the_Confederate_States" TargetMode="External"/><Relationship Id="rId295" Type="http://schemas.openxmlformats.org/officeDocument/2006/relationships/hyperlink" Target="https://en.wikipedia.org/wiki/Provisional_Congress_of_the_Confederate_States" TargetMode="External"/><Relationship Id="rId309" Type="http://schemas.openxmlformats.org/officeDocument/2006/relationships/hyperlink" Target="https://en.wikipedia.org/wiki/Augustus_R._Wright" TargetMode="External"/><Relationship Id="rId48" Type="http://schemas.openxmlformats.org/officeDocument/2006/relationships/hyperlink" Target="https://en.wikipedia.org/wiki/Kingdom_of_Great_Britain" TargetMode="External"/><Relationship Id="rId113" Type="http://schemas.openxmlformats.org/officeDocument/2006/relationships/hyperlink" Target="https://en.wikipedia.org/wiki/Maryland_State_House" TargetMode="External"/><Relationship Id="rId320" Type="http://schemas.openxmlformats.org/officeDocument/2006/relationships/hyperlink" Target="https://en.wikipedia.org/wiki/Alexandre_Etienne_de_Clouet" TargetMode="External"/><Relationship Id="rId155" Type="http://schemas.openxmlformats.org/officeDocument/2006/relationships/hyperlink" Target="https://en.wikipedia.org/wiki/United_States" TargetMode="External"/><Relationship Id="rId197" Type="http://schemas.openxmlformats.org/officeDocument/2006/relationships/hyperlink" Target="https://en.wikipedia.org/wiki/False_flag" TargetMode="External"/><Relationship Id="rId362" Type="http://schemas.openxmlformats.org/officeDocument/2006/relationships/hyperlink" Target="https://en.wikipedia.org/wiki/Thomas_Jefferson_Withers" TargetMode="External"/><Relationship Id="rId418" Type="http://schemas.openxmlformats.org/officeDocument/2006/relationships/hyperlink" Target="https://en.wikipedia.org/wiki/Thomas_Hart_Ruffin" TargetMode="External"/><Relationship Id="rId222" Type="http://schemas.openxmlformats.org/officeDocument/2006/relationships/hyperlink" Target="https://en.wikipedia.org/wiki/Legislator" TargetMode="External"/><Relationship Id="rId264" Type="http://schemas.openxmlformats.org/officeDocument/2006/relationships/hyperlink" Target="https://en.wikipedia.org/wiki/Howell_Cobb" TargetMode="External"/><Relationship Id="rId17" Type="http://schemas.openxmlformats.org/officeDocument/2006/relationships/hyperlink" Target="https://en.wikipedia.org/wiki/Zionism" TargetMode="External"/><Relationship Id="rId59" Type="http://schemas.openxmlformats.org/officeDocument/2006/relationships/hyperlink" Target="https://en.wikipedia.org/wiki/Potomac_River" TargetMode="External"/><Relationship Id="rId124" Type="http://schemas.openxmlformats.org/officeDocument/2006/relationships/hyperlink" Target="https://en.wikipedia.org/wiki/New_York_(state)" TargetMode="External"/><Relationship Id="rId70" Type="http://schemas.openxmlformats.org/officeDocument/2006/relationships/hyperlink" Target="https://en.wikipedia.org/wiki/George_Washington" TargetMode="External"/><Relationship Id="rId166" Type="http://schemas.openxmlformats.org/officeDocument/2006/relationships/hyperlink" Target="https://en.wikipedia.org/wiki/Admiralty_law" TargetMode="External"/><Relationship Id="rId331" Type="http://schemas.openxmlformats.org/officeDocument/2006/relationships/hyperlink" Target="https://en.wikipedia.org/wiki/Alexander_M._Clayton" TargetMode="External"/><Relationship Id="rId373" Type="http://schemas.openxmlformats.org/officeDocument/2006/relationships/hyperlink" Target="https://en.wikipedia.org/wiki/Provisional_Congress_of_the_Confederate_States" TargetMode="External"/><Relationship Id="rId429" Type="http://schemas.openxmlformats.org/officeDocument/2006/relationships/hyperlink" Target="https://en.wikipedia.org/wiki/Virginia" TargetMode="External"/><Relationship Id="rId1" Type="http://schemas.openxmlformats.org/officeDocument/2006/relationships/numbering" Target="numbering.xml"/><Relationship Id="rId233" Type="http://schemas.openxmlformats.org/officeDocument/2006/relationships/hyperlink" Target="https://en.wikipedia.org/wiki/Alabama" TargetMode="External"/><Relationship Id="rId440" Type="http://schemas.openxmlformats.org/officeDocument/2006/relationships/hyperlink" Target="https://en.wikipedia.org/wiki/William_Ballard_Preston" TargetMode="External"/><Relationship Id="rId28" Type="http://schemas.openxmlformats.org/officeDocument/2006/relationships/hyperlink" Target="https://en.wikipedia.org/wiki/U.S._state" TargetMode="External"/><Relationship Id="rId275" Type="http://schemas.openxmlformats.org/officeDocument/2006/relationships/hyperlink" Target="https://en.wikipedia.org/wiki/William_Parish_Chilton" TargetMode="External"/><Relationship Id="rId300" Type="http://schemas.openxmlformats.org/officeDocument/2006/relationships/hyperlink" Target="https://en.wikipedia.org/wiki/Provisional_Congress_of_the_Confederate_States" TargetMode="External"/><Relationship Id="rId81" Type="http://schemas.openxmlformats.org/officeDocument/2006/relationships/hyperlink" Target="https://en.wikipedia.org/wiki/Discussion_moderator" TargetMode="External"/><Relationship Id="rId135" Type="http://schemas.openxmlformats.org/officeDocument/2006/relationships/hyperlink" Target="https://en.wikipedia.org/wiki/Congress_of_the_Confederation" TargetMode="External"/><Relationship Id="rId177" Type="http://schemas.openxmlformats.org/officeDocument/2006/relationships/hyperlink" Target="https://en.wikipedia.org/wiki/Seven_Years'_War" TargetMode="External"/><Relationship Id="rId342" Type="http://schemas.openxmlformats.org/officeDocument/2006/relationships/hyperlink" Target="https://en.wikipedia.org/wiki/Walker_Brooke" TargetMode="External"/><Relationship Id="rId384" Type="http://schemas.openxmlformats.org/officeDocument/2006/relationships/hyperlink" Target="https://en.wikipedia.org/wiki/Arkansas" TargetMode="External"/><Relationship Id="rId202" Type="http://schemas.openxmlformats.org/officeDocument/2006/relationships/hyperlink" Target="https://en.wikipedia.org/wiki/Marine_salvage" TargetMode="External"/><Relationship Id="rId244" Type="http://schemas.openxmlformats.org/officeDocument/2006/relationships/hyperlink" Target="https://en.wikipedia.org/wiki/Alexander_H._Stephens" TargetMode="External"/><Relationship Id="rId39" Type="http://schemas.openxmlformats.org/officeDocument/2006/relationships/hyperlink" Target="https://en.wikipedia.org/wiki/Northwest_Ordinance" TargetMode="External"/><Relationship Id="rId286" Type="http://schemas.openxmlformats.org/officeDocument/2006/relationships/hyperlink" Target="https://en.wikipedia.org/wiki/Provisional_Congress_of_the_Confederate_States" TargetMode="External"/><Relationship Id="rId451" Type="http://schemas.openxmlformats.org/officeDocument/2006/relationships/fontTable" Target="fontTable.xml"/><Relationship Id="rId453"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1</Pages>
  <Words>17473</Words>
  <Characters>99601</Characters>
  <Application>Microsoft Office Word</Application>
  <DocSecurity>0</DocSecurity>
  <Lines>830</Lines>
  <Paragraphs>233</Paragraphs>
  <ScaleCrop>false</ScaleCrop>
  <Company/>
  <LinksUpToDate>false</LinksUpToDate>
  <CharactersWithSpaces>116841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Confederation Congress — New York's Capital Years, Verified</dc:title>
  <dc:subject>Enhanced edition: original verbatim + research dossier (Word)</dc:subject>
  <dc:creator>The Reinvention of New York — Fictive Documents Archive</dc:creator>
  <cp:keywords/>
  <dc:description/>
  <cp:lastModifiedBy>Vic Acosta</cp:lastModifiedBy>
  <cp:revision>13</cp:revision>
  <dcterms:created xsi:type="dcterms:W3CDTF">2026-09-25T13:04:00Z</dcterms:created>
  <dcterms:modified xsi:type="dcterms:W3CDTF">2026-10-05T18:59:00Z</dcterms:modified>
</cp:coreProperties>
</file>