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318C0" w14:textId="104811D9" w:rsidR="00AC1502" w:rsidRPr="005973F7" w:rsidRDefault="00652F4A" w:rsidP="00AC1502">
      <w:pPr>
        <w:spacing w:line="240" w:lineRule="auto"/>
        <w:jc w:val="center"/>
        <w:rPr>
          <w:rFonts w:ascii="Times New Roman" w:hAnsi="Times New Roman" w:cs="Times New Roman"/>
          <w:sz w:val="18"/>
          <w:szCs w:val="18"/>
        </w:rPr>
      </w:pPr>
      <w:r w:rsidRPr="005973F7">
        <w:rPr>
          <w:rFonts w:ascii="Times New Roman" w:hAnsi="Times New Roman" w:cs="Times New Roman"/>
          <w:sz w:val="18"/>
          <w:szCs w:val="18"/>
        </w:rPr>
        <w:t>c/o:</w:t>
      </w:r>
      <w:r w:rsidRPr="005973F7">
        <w:rPr>
          <w:rFonts w:ascii="Times New Roman" w:hAnsi="Times New Roman" w:cs="Times New Roman"/>
          <w:b/>
          <w:bCs/>
          <w:sz w:val="18"/>
          <w:szCs w:val="18"/>
        </w:rPr>
        <w:t xml:space="preserve"> </w:t>
      </w:r>
      <w:r w:rsidR="009F5AF0" w:rsidRPr="00DA56A4">
        <w:rPr>
          <w:rFonts w:ascii="Times New Roman" w:hAnsi="Times New Roman" w:cs="Times New Roman"/>
          <w:b/>
          <w:bCs/>
          <w:sz w:val="18"/>
          <w:szCs w:val="18"/>
        </w:rPr>
        <w:t>Halcyon</w:t>
      </w:r>
      <w:r w:rsidR="00DA56A4" w:rsidRPr="00DA56A4">
        <w:rPr>
          <w:rFonts w:ascii="Times New Roman" w:hAnsi="Times New Roman" w:cs="Times New Roman"/>
          <w:b/>
          <w:bCs/>
          <w:sz w:val="18"/>
          <w:szCs w:val="18"/>
        </w:rPr>
        <w:t>-Helen: Isaac</w:t>
      </w:r>
      <w:r w:rsidR="00DA56A4">
        <w:rPr>
          <w:rFonts w:ascii="Times New Roman" w:hAnsi="Times New Roman" w:cs="Times New Roman"/>
          <w:sz w:val="18"/>
          <w:szCs w:val="18"/>
        </w:rPr>
        <w:t xml:space="preserve">©                                                                                                                                                                           </w:t>
      </w:r>
      <w:r w:rsidRPr="005973F7">
        <w:rPr>
          <w:rFonts w:ascii="Times New Roman" w:hAnsi="Times New Roman" w:cs="Times New Roman"/>
          <w:sz w:val="18"/>
          <w:szCs w:val="18"/>
        </w:rPr>
        <w:t xml:space="preserve">d.b.a.: Tax-Exempt Organization: </w:t>
      </w:r>
      <w:r w:rsidR="009F5AF0">
        <w:rPr>
          <w:rFonts w:ascii="Times New Roman" w:hAnsi="Times New Roman" w:cs="Times New Roman"/>
          <w:sz w:val="18"/>
          <w:szCs w:val="18"/>
        </w:rPr>
        <w:t>ISAAC, HALCYON HELEN</w:t>
      </w:r>
      <w:r w:rsidR="009E3595" w:rsidRPr="005973F7">
        <w:rPr>
          <w:rFonts w:ascii="Times New Roman" w:hAnsi="Times New Roman" w:cs="Times New Roman"/>
          <w:sz w:val="18"/>
          <w:szCs w:val="18"/>
        </w:rPr>
        <w:t xml:space="preserve">                                                                                    </w:t>
      </w:r>
      <w:r w:rsidR="005973F7">
        <w:rPr>
          <w:rFonts w:ascii="Times New Roman" w:hAnsi="Times New Roman" w:cs="Times New Roman"/>
          <w:sz w:val="18"/>
          <w:szCs w:val="18"/>
        </w:rPr>
        <w:t xml:space="preserve">                          </w:t>
      </w:r>
      <w:r w:rsidR="009E3595" w:rsidRPr="005973F7">
        <w:rPr>
          <w:rFonts w:ascii="Times New Roman" w:hAnsi="Times New Roman" w:cs="Times New Roman"/>
          <w:sz w:val="18"/>
          <w:szCs w:val="18"/>
        </w:rPr>
        <w:t xml:space="preserve">           </w:t>
      </w:r>
      <w:r w:rsidRPr="005973F7">
        <w:rPr>
          <w:rFonts w:ascii="Times New Roman" w:hAnsi="Times New Roman" w:cs="Times New Roman"/>
          <w:sz w:val="18"/>
          <w:szCs w:val="18"/>
        </w:rPr>
        <w:t xml:space="preserve">c/o Military Outpost at UNITED STATES POST OFFICE                                                                                                      ADELPHI STATION                                                                                                                                               </w:t>
      </w:r>
      <w:r w:rsidR="005973F7">
        <w:rPr>
          <w:rFonts w:ascii="Times New Roman" w:hAnsi="Times New Roman" w:cs="Times New Roman"/>
          <w:sz w:val="18"/>
          <w:szCs w:val="18"/>
        </w:rPr>
        <w:t xml:space="preserve">                     </w:t>
      </w:r>
      <w:r w:rsidRPr="005973F7">
        <w:rPr>
          <w:rFonts w:ascii="Times New Roman" w:hAnsi="Times New Roman" w:cs="Times New Roman"/>
          <w:sz w:val="18"/>
          <w:szCs w:val="18"/>
        </w:rPr>
        <w:t xml:space="preserve">              950 Fulton Street, Rental Unit # 3</w:t>
      </w:r>
      <w:r w:rsidR="00712428" w:rsidRPr="005973F7">
        <w:rPr>
          <w:rFonts w:ascii="Times New Roman" w:hAnsi="Times New Roman" w:cs="Times New Roman"/>
          <w:sz w:val="18"/>
          <w:szCs w:val="18"/>
        </w:rPr>
        <w:t>80</w:t>
      </w:r>
      <w:r w:rsidRPr="005973F7">
        <w:rPr>
          <w:rFonts w:ascii="Times New Roman" w:hAnsi="Times New Roman" w:cs="Times New Roman"/>
          <w:sz w:val="18"/>
          <w:szCs w:val="18"/>
        </w:rPr>
        <w:t xml:space="preserve">597                                                                                                                                                                                       </w:t>
      </w:r>
      <w:r w:rsidR="008D225E">
        <w:rPr>
          <w:rFonts w:ascii="Times New Roman" w:hAnsi="Times New Roman" w:cs="Times New Roman"/>
          <w:sz w:val="18"/>
          <w:szCs w:val="18"/>
        </w:rPr>
        <w:t xml:space="preserve">The </w:t>
      </w:r>
      <w:r w:rsidRPr="005973F7">
        <w:rPr>
          <w:rFonts w:ascii="Times New Roman" w:hAnsi="Times New Roman" w:cs="Times New Roman"/>
          <w:sz w:val="18"/>
          <w:szCs w:val="18"/>
        </w:rPr>
        <w:t>Kings County, N.Y. [11238]</w:t>
      </w:r>
    </w:p>
    <w:p w14:paraId="7FD81291" w14:textId="79A86017" w:rsidR="00AC1502" w:rsidRDefault="001F2153" w:rsidP="00AC1502">
      <w:pPr>
        <w:spacing w:line="240" w:lineRule="auto"/>
        <w:jc w:val="right"/>
        <w:rPr>
          <w:rFonts w:ascii="Times New Roman" w:hAnsi="Times New Roman" w:cs="Times New Roman"/>
        </w:rPr>
      </w:pPr>
      <w:r>
        <w:rPr>
          <w:rFonts w:ascii="Times New Roman" w:hAnsi="Times New Roman" w:cs="Times New Roman"/>
        </w:rPr>
        <w:t>October 01</w:t>
      </w:r>
      <w:r w:rsidR="00381F1B">
        <w:rPr>
          <w:rFonts w:ascii="Times New Roman" w:hAnsi="Times New Roman" w:cs="Times New Roman"/>
        </w:rPr>
        <w:t>,</w:t>
      </w:r>
      <w:r w:rsidR="00AC1502" w:rsidRPr="00241A02">
        <w:rPr>
          <w:rFonts w:ascii="Times New Roman" w:hAnsi="Times New Roman" w:cs="Times New Roman"/>
        </w:rPr>
        <w:t xml:space="preserve"> 2026</w:t>
      </w:r>
    </w:p>
    <w:p w14:paraId="1F4D530B" w14:textId="77777777" w:rsidR="00AC1502" w:rsidRDefault="00AC1502" w:rsidP="00AC1502">
      <w:pPr>
        <w:jc w:val="center"/>
        <w:rPr>
          <w:sz w:val="18"/>
          <w:szCs w:val="18"/>
        </w:rPr>
      </w:pPr>
      <w:r>
        <w:rPr>
          <w:sz w:val="18"/>
          <w:szCs w:val="18"/>
        </w:rPr>
        <w:t>____________________________________________________________</w:t>
      </w:r>
    </w:p>
    <w:p w14:paraId="747784F7" w14:textId="77777777" w:rsidR="00AC1502" w:rsidRDefault="00AC1502" w:rsidP="00AC1502">
      <w:pPr>
        <w:jc w:val="center"/>
        <w:rPr>
          <w:iCs/>
          <w:color w:val="000000"/>
          <w:sz w:val="18"/>
          <w:szCs w:val="18"/>
        </w:rPr>
      </w:pPr>
      <w:r>
        <w:rPr>
          <w:rFonts w:ascii="Times New Roman" w:hAnsi="Times New Roman" w:cs="Times New Roman"/>
        </w:rPr>
        <w:t>Notice to Agents is notice to Principals. Notice to Principals is notice to Agents</w:t>
      </w:r>
      <w:r>
        <w:rPr>
          <w:rFonts w:ascii="Times New Roman" w:hAnsi="Times New Roman" w:cs="Times New Roman"/>
          <w:b/>
          <w:bCs/>
        </w:rPr>
        <w:t xml:space="preserve">   </w:t>
      </w:r>
      <w:r>
        <w:rPr>
          <w:rFonts w:ascii="Times New Roman" w:hAnsi="Times New Roman" w:cs="Times New Roman"/>
        </w:rPr>
        <w:t xml:space="preserve">                                                                                                  </w:t>
      </w:r>
      <w:r>
        <w:rPr>
          <w:rFonts w:ascii="Times New Roman" w:hAnsi="Times New Roman" w:cs="Times New Roman"/>
          <w:i/>
          <w:iCs/>
        </w:rPr>
        <w:t xml:space="preserve">Applicable to all successors and or assigns                                                                                                              </w:t>
      </w:r>
      <w:r>
        <w:rPr>
          <w:sz w:val="18"/>
          <w:szCs w:val="18"/>
        </w:rPr>
        <w:t xml:space="preserve">__________________________________________                                                                                                                         </w:t>
      </w:r>
    </w:p>
    <w:p w14:paraId="2834EBDF" w14:textId="3B1D842C" w:rsidR="00AC1502" w:rsidRPr="00AC1502" w:rsidRDefault="00AC1502" w:rsidP="00AC1502">
      <w:pPr>
        <w:pStyle w:val="ListParagraph"/>
        <w:numPr>
          <w:ilvl w:val="0"/>
          <w:numId w:val="1"/>
        </w:numPr>
        <w:spacing w:after="160"/>
        <w:jc w:val="center"/>
        <w:rPr>
          <w:rFonts w:ascii="Times New Roman" w:hAnsi="Times New Roman" w:cs="Times New Roman"/>
        </w:rPr>
      </w:pPr>
      <w:r w:rsidRPr="00AC1502">
        <w:rPr>
          <w:rFonts w:ascii="Times New Roman" w:hAnsi="Times New Roman" w:cs="Times New Roman"/>
          <w:b/>
          <w:bCs/>
        </w:rPr>
        <w:t xml:space="preserve">DECLARATION OF </w:t>
      </w:r>
      <w:r w:rsidR="005B53F3">
        <w:rPr>
          <w:rFonts w:ascii="Times New Roman" w:hAnsi="Times New Roman" w:cs="Times New Roman"/>
          <w:b/>
          <w:bCs/>
        </w:rPr>
        <w:t xml:space="preserve">FULL </w:t>
      </w:r>
      <w:r w:rsidRPr="00AC1502">
        <w:rPr>
          <w:rFonts w:ascii="Times New Roman" w:hAnsi="Times New Roman" w:cs="Times New Roman"/>
          <w:b/>
          <w:bCs/>
        </w:rPr>
        <w:t>RESTORATION OF LENAPEHOKING</w:t>
      </w:r>
    </w:p>
    <w:p w14:paraId="08AF4158" w14:textId="47AD698D" w:rsidR="00753204" w:rsidRPr="00753204" w:rsidRDefault="00753204" w:rsidP="00753204">
      <w:pPr>
        <w:pStyle w:val="ListParagraph"/>
        <w:numPr>
          <w:ilvl w:val="0"/>
          <w:numId w:val="1"/>
        </w:numPr>
        <w:spacing w:line="240" w:lineRule="auto"/>
        <w:jc w:val="center"/>
        <w:rPr>
          <w:rFonts w:ascii="Times New Roman" w:hAnsi="Times New Roman" w:cs="Times New Roman"/>
        </w:rPr>
      </w:pPr>
      <w:r w:rsidRPr="00753204">
        <w:rPr>
          <w:rFonts w:ascii="Times New Roman" w:hAnsi="Times New Roman" w:cs="Times New Roman"/>
        </w:rPr>
        <w:t>The United Cherokee Nation (</w:t>
      </w:r>
      <w:r w:rsidRPr="00753204">
        <w:rPr>
          <w:rFonts w:ascii="Times New Roman" w:hAnsi="Times New Roman" w:cs="Times New Roman"/>
          <w:b/>
          <w:bCs/>
        </w:rPr>
        <w:t>UCN</w:t>
      </w:r>
      <w:r w:rsidRPr="00753204">
        <w:rPr>
          <w:rFonts w:ascii="Times New Roman" w:hAnsi="Times New Roman" w:cs="Times New Roman"/>
        </w:rPr>
        <w:t xml:space="preserve">) – d.b.a.: the CPAIN organization, Cherokee Nation Business, LLC, d.b.a.: </w:t>
      </w:r>
      <w:r w:rsidR="00974EDD">
        <w:rPr>
          <w:rFonts w:ascii="Times New Roman" w:hAnsi="Times New Roman" w:cs="Times New Roman"/>
        </w:rPr>
        <w:t xml:space="preserve">The LLC or </w:t>
      </w:r>
      <w:r w:rsidRPr="00753204">
        <w:rPr>
          <w:rFonts w:ascii="Times New Roman" w:hAnsi="Times New Roman" w:cs="Times New Roman"/>
        </w:rPr>
        <w:t xml:space="preserve">"Cherokee Nation </w:t>
      </w:r>
      <w:r w:rsidRPr="00423284">
        <w:rPr>
          <w:rFonts w:ascii="Times New Roman" w:hAnsi="Times New Roman" w:cs="Times New Roman"/>
        </w:rPr>
        <w:t xml:space="preserve">of </w:t>
      </w:r>
      <w:r w:rsidR="00423284" w:rsidRPr="00423284">
        <w:rPr>
          <w:rFonts w:ascii="Times New Roman" w:hAnsi="Times New Roman" w:cs="Times New Roman"/>
        </w:rPr>
        <w:t>New York</w:t>
      </w:r>
      <w:r w:rsidRPr="00423284">
        <w:rPr>
          <w:rFonts w:ascii="Times New Roman" w:hAnsi="Times New Roman" w:cs="Times New Roman"/>
        </w:rPr>
        <w:t xml:space="preserve"> – </w:t>
      </w:r>
      <w:r w:rsidR="00423284" w:rsidRPr="00423284">
        <w:rPr>
          <w:rFonts w:ascii="Times New Roman" w:hAnsi="Times New Roman" w:cs="Times New Roman"/>
        </w:rPr>
        <w:t xml:space="preserve">New York </w:t>
      </w:r>
      <w:r w:rsidRPr="00423284">
        <w:rPr>
          <w:rFonts w:ascii="Times New Roman" w:hAnsi="Times New Roman" w:cs="Times New Roman"/>
        </w:rPr>
        <w:t>County" in Indian Country</w:t>
      </w:r>
      <w:r w:rsidRPr="00753204">
        <w:rPr>
          <w:rFonts w:ascii="Times New Roman" w:hAnsi="Times New Roman" w:cs="Times New Roman"/>
        </w:rPr>
        <w:t>, i.e., United States or Oklahoma.</w:t>
      </w:r>
    </w:p>
    <w:p w14:paraId="09236612" w14:textId="3F009C58" w:rsidR="009939B3" w:rsidRPr="009939B3" w:rsidRDefault="009939B3" w:rsidP="009939B3">
      <w:pPr>
        <w:spacing w:line="240" w:lineRule="auto"/>
        <w:jc w:val="left"/>
        <w:rPr>
          <w:rFonts w:ascii="Vivaldi" w:hAnsi="Vivaldi" w:cs="Times New Roman"/>
          <w:sz w:val="28"/>
          <w:szCs w:val="28"/>
        </w:rPr>
      </w:pPr>
      <w:r w:rsidRPr="009939B3">
        <w:rPr>
          <w:rFonts w:ascii="Vivaldi" w:hAnsi="Vivaldi" w:cs="Times New Roman"/>
          <w:sz w:val="28"/>
          <w:szCs w:val="28"/>
        </w:rPr>
        <w:t xml:space="preserve">Dear </w:t>
      </w:r>
      <w:proofErr w:type="gramStart"/>
      <w:r w:rsidRPr="009939B3">
        <w:rPr>
          <w:rFonts w:ascii="Vivaldi" w:hAnsi="Vivaldi" w:cs="Times New Roman"/>
          <w:sz w:val="28"/>
          <w:szCs w:val="28"/>
        </w:rPr>
        <w:t xml:space="preserve">Sir / </w:t>
      </w:r>
      <w:proofErr w:type="gramEnd"/>
      <w:r w:rsidRPr="009939B3">
        <w:rPr>
          <w:rFonts w:ascii="Vivaldi" w:hAnsi="Vivaldi" w:cs="Times New Roman"/>
          <w:sz w:val="28"/>
          <w:szCs w:val="28"/>
        </w:rPr>
        <w:t>Madam</w:t>
      </w:r>
      <w:r w:rsidRPr="006D1B2D">
        <w:rPr>
          <w:rFonts w:ascii="Vivaldi" w:hAnsi="Vivaldi" w:cs="Times New Roman"/>
          <w:b/>
          <w:bCs/>
          <w:sz w:val="36"/>
          <w:szCs w:val="36"/>
        </w:rPr>
        <w:t>:</w:t>
      </w:r>
    </w:p>
    <w:p w14:paraId="0DA4E544" w14:textId="373446CD" w:rsidR="00CB440C" w:rsidRDefault="002C7006" w:rsidP="0098527C">
      <w:pPr>
        <w:pStyle w:val="ListParagraph"/>
        <w:spacing w:after="0" w:line="240" w:lineRule="auto"/>
        <w:ind w:left="355"/>
        <w:rPr>
          <w:rFonts w:ascii="Times New Roman" w:hAnsi="Times New Roman" w:cs="Times New Roman"/>
        </w:rPr>
      </w:pPr>
      <w:r w:rsidRPr="00F315C4">
        <w:rPr>
          <w:rFonts w:ascii="Times New Roman" w:hAnsi="Times New Roman" w:cs="Times New Roman"/>
          <w:highlight w:val="yellow"/>
        </w:rPr>
        <w:t xml:space="preserve">BE ADVISED, the enclosed </w:t>
      </w:r>
      <w:r w:rsidR="00471D2E" w:rsidRPr="00F315C4">
        <w:rPr>
          <w:rFonts w:ascii="Times New Roman" w:hAnsi="Times New Roman" w:cs="Times New Roman"/>
          <w:highlight w:val="yellow"/>
        </w:rPr>
        <w:t>communication</w:t>
      </w:r>
      <w:r w:rsidRPr="00F315C4">
        <w:rPr>
          <w:rFonts w:ascii="Times New Roman" w:hAnsi="Times New Roman" w:cs="Times New Roman"/>
          <w:highlight w:val="yellow"/>
        </w:rPr>
        <w:t xml:space="preserve"> that was clearly intended to be delivered to the “Partne</w:t>
      </w:r>
      <w:r w:rsidR="00CB440C" w:rsidRPr="00F315C4">
        <w:rPr>
          <w:rFonts w:ascii="Times New Roman" w:hAnsi="Times New Roman" w:cs="Times New Roman"/>
          <w:highlight w:val="yellow"/>
        </w:rPr>
        <w:t>r</w:t>
      </w:r>
      <w:r w:rsidRPr="00F315C4">
        <w:rPr>
          <w:rFonts w:ascii="Times New Roman" w:hAnsi="Times New Roman" w:cs="Times New Roman"/>
          <w:highlight w:val="yellow"/>
        </w:rPr>
        <w:t xml:space="preserve"> Representative” formerly Tax Matters Partner, </w:t>
      </w:r>
      <w:r w:rsidR="00CB440C" w:rsidRPr="00F315C4">
        <w:rPr>
          <w:rFonts w:ascii="Times New Roman" w:hAnsi="Times New Roman" w:cs="Times New Roman"/>
          <w:highlight w:val="yellow"/>
        </w:rPr>
        <w:t>for the California 10</w:t>
      </w:r>
      <w:r w:rsidR="00CB440C" w:rsidRPr="00F315C4">
        <w:rPr>
          <w:rFonts w:ascii="Times New Roman" w:hAnsi="Times New Roman" w:cs="Times New Roman"/>
          <w:highlight w:val="yellow"/>
          <w:vertAlign w:val="superscript"/>
        </w:rPr>
        <w:t>th</w:t>
      </w:r>
      <w:r w:rsidR="00CB440C" w:rsidRPr="00F315C4">
        <w:rPr>
          <w:rFonts w:ascii="Times New Roman" w:hAnsi="Times New Roman" w:cs="Times New Roman"/>
          <w:highlight w:val="yellow"/>
        </w:rPr>
        <w:t xml:space="preserve"> Congressional district, c/o</w:t>
      </w:r>
      <w:r w:rsidR="001058B8" w:rsidRPr="00F315C4">
        <w:rPr>
          <w:rFonts w:ascii="Times New Roman" w:eastAsia="Times New Roman" w:hAnsi="Times New Roman" w:cs="Times New Roman"/>
          <w:highlight w:val="yellow"/>
        </w:rPr>
        <w:t xml:space="preserve"> </w:t>
      </w:r>
      <w:r w:rsidR="00517E83" w:rsidRPr="00F315C4">
        <w:rPr>
          <w:rFonts w:ascii="Times New Roman" w:hAnsi="Times New Roman" w:cs="Times New Roman"/>
          <w:highlight w:val="yellow"/>
        </w:rPr>
        <w:t xml:space="preserve">Cherokee Nation of </w:t>
      </w:r>
      <w:hyperlink r:id="rId7" w:history="1">
        <w:r w:rsidR="00517E83" w:rsidRPr="00F315C4">
          <w:rPr>
            <w:rFonts w:ascii="Times New Roman" w:hAnsi="Times New Roman" w:cs="Times New Roman"/>
            <w:highlight w:val="yellow"/>
          </w:rPr>
          <w:t>California, Northern</w:t>
        </w:r>
      </w:hyperlink>
      <w:r w:rsidR="00517E83" w:rsidRPr="00F315C4">
        <w:rPr>
          <w:rFonts w:ascii="Times New Roman" w:hAnsi="Times New Roman" w:cs="Times New Roman"/>
          <w:highlight w:val="yellow"/>
        </w:rPr>
        <w:t xml:space="preserve">, at the </w:t>
      </w:r>
      <w:r w:rsidR="00517E83" w:rsidRPr="00F315C4">
        <w:rPr>
          <w:rFonts w:ascii="Times New Roman" w:hAnsi="Times New Roman" w:cs="Times New Roman"/>
          <w:sz w:val="18"/>
          <w:szCs w:val="18"/>
          <w:highlight w:val="yellow"/>
        </w:rPr>
        <w:t xml:space="preserve">POSTAL INSPECTION SERVICE located at 1300 EVANS AVE STE 115 SAN FRANCISCO CA </w:t>
      </w:r>
      <w:r w:rsidR="00517E83" w:rsidRPr="00F315C4">
        <w:rPr>
          <w:rFonts w:ascii="Times New Roman" w:hAnsi="Times New Roman" w:cs="Times New Roman"/>
          <w:highlight w:val="yellow"/>
        </w:rPr>
        <w:t>94188-8004</w:t>
      </w:r>
      <w:r w:rsidR="00E027DB" w:rsidRPr="00F315C4">
        <w:rPr>
          <w:rStyle w:val="po-state"/>
          <w:rFonts w:ascii="Times New Roman" w:hAnsi="Times New Roman" w:cs="Times New Roman"/>
          <w:color w:val="101820"/>
          <w:highlight w:val="yellow"/>
        </w:rPr>
        <w:t>,</w:t>
      </w:r>
      <w:r w:rsidR="001058B8" w:rsidRPr="00F315C4">
        <w:rPr>
          <w:rFonts w:ascii="Times New Roman" w:hAnsi="Times New Roman" w:cs="Times New Roman"/>
          <w:highlight w:val="yellow"/>
        </w:rPr>
        <w:t xml:space="preserve"> </w:t>
      </w:r>
      <w:r w:rsidRPr="00F315C4">
        <w:rPr>
          <w:rFonts w:ascii="Times New Roman" w:hAnsi="Times New Roman" w:cs="Times New Roman"/>
          <w:highlight w:val="yellow"/>
        </w:rPr>
        <w:t xml:space="preserve">was </w:t>
      </w:r>
      <w:r w:rsidR="00CB440C" w:rsidRPr="00F315C4">
        <w:rPr>
          <w:rFonts w:ascii="Times New Roman" w:hAnsi="Times New Roman" w:cs="Times New Roman"/>
          <w:highlight w:val="yellow"/>
        </w:rPr>
        <w:t>misdirected</w:t>
      </w:r>
      <w:r w:rsidRPr="00F315C4">
        <w:rPr>
          <w:rFonts w:ascii="Times New Roman" w:hAnsi="Times New Roman" w:cs="Times New Roman"/>
          <w:highlight w:val="yellow"/>
        </w:rPr>
        <w:t xml:space="preserve"> to </w:t>
      </w:r>
      <w:r w:rsidR="00D0261C" w:rsidRPr="00F315C4">
        <w:rPr>
          <w:rFonts w:ascii="Times New Roman" w:hAnsi="Times New Roman" w:cs="Times New Roman"/>
          <w:highlight w:val="yellow"/>
        </w:rPr>
        <w:t>the unqualified owner at the cited coterminous address</w:t>
      </w:r>
      <w:r w:rsidR="00CB440C" w:rsidRPr="00F315C4">
        <w:rPr>
          <w:rFonts w:ascii="Times New Roman" w:hAnsi="Times New Roman" w:cs="Times New Roman"/>
          <w:highlight w:val="yellow"/>
        </w:rPr>
        <w:t xml:space="preserve"> </w:t>
      </w:r>
      <w:r w:rsidR="00936EE8" w:rsidRPr="00F315C4">
        <w:rPr>
          <w:rFonts w:ascii="Times New Roman" w:hAnsi="Times New Roman" w:cs="Times New Roman"/>
          <w:highlight w:val="yellow"/>
        </w:rPr>
        <w:t>in error.</w:t>
      </w:r>
      <w:r w:rsidRPr="001058B8">
        <w:rPr>
          <w:rFonts w:ascii="Times New Roman" w:hAnsi="Times New Roman" w:cs="Times New Roman"/>
        </w:rPr>
        <w:t xml:space="preserve"> </w:t>
      </w:r>
    </w:p>
    <w:p w14:paraId="6086FFDB" w14:textId="77777777" w:rsidR="00296245" w:rsidRPr="0015527C" w:rsidRDefault="00296245" w:rsidP="00517E83">
      <w:pPr>
        <w:pStyle w:val="ListParagraph"/>
        <w:spacing w:after="0" w:line="240" w:lineRule="auto"/>
        <w:ind w:left="355"/>
        <w:rPr>
          <w:rFonts w:ascii="Times New Roman" w:hAnsi="Times New Roman" w:cs="Times New Roman"/>
          <w:sz w:val="2"/>
          <w:szCs w:val="2"/>
        </w:rPr>
      </w:pPr>
    </w:p>
    <w:p w14:paraId="17B71840" w14:textId="77777777" w:rsidR="00296245" w:rsidRPr="00517E83" w:rsidRDefault="00296245" w:rsidP="00517E83">
      <w:pPr>
        <w:pStyle w:val="ListParagraph"/>
        <w:spacing w:after="0" w:line="240" w:lineRule="auto"/>
        <w:ind w:left="355"/>
        <w:rPr>
          <w:rFonts w:ascii="Times New Roman" w:hAnsi="Times New Roman" w:cs="Times New Roman"/>
          <w:sz w:val="10"/>
          <w:szCs w:val="10"/>
        </w:rPr>
      </w:pPr>
    </w:p>
    <w:p w14:paraId="168BDD79" w14:textId="4BC2835C" w:rsidR="00296245" w:rsidRDefault="00F70925" w:rsidP="001F2153">
      <w:pPr>
        <w:pStyle w:val="Header"/>
        <w:rPr>
          <w:rFonts w:ascii="Times New Roman" w:hAnsi="Times New Roman" w:cs="Times New Roman"/>
        </w:rPr>
      </w:pPr>
      <w:r w:rsidRPr="00A2050F">
        <w:rPr>
          <w:rFonts w:ascii="Times New Roman" w:hAnsi="Times New Roman" w:cs="Times New Roman"/>
        </w:rPr>
        <w:t>O</w:t>
      </w:r>
      <w:r w:rsidR="007B2CFC" w:rsidRPr="00A2050F">
        <w:rPr>
          <w:rFonts w:ascii="Times New Roman" w:hAnsi="Times New Roman" w:cs="Times New Roman"/>
        </w:rPr>
        <w:t xml:space="preserve">n </w:t>
      </w:r>
      <w:r w:rsidR="00A2050F" w:rsidRPr="00F315C4">
        <w:rPr>
          <w:rFonts w:ascii="Times New Roman" w:hAnsi="Times New Roman" w:cs="Times New Roman"/>
          <w:b/>
          <w:bCs/>
          <w:color w:val="000000"/>
          <w:highlight w:val="yellow"/>
        </w:rPr>
        <w:t>03/03</w:t>
      </w:r>
      <w:r w:rsidR="00E34779" w:rsidRPr="00F315C4">
        <w:rPr>
          <w:rFonts w:ascii="Times New Roman" w:hAnsi="Times New Roman" w:cs="Times New Roman"/>
          <w:b/>
          <w:bCs/>
          <w:color w:val="000000"/>
          <w:highlight w:val="yellow"/>
        </w:rPr>
        <w:t>/2021</w:t>
      </w:r>
      <w:r w:rsidR="00564CF5" w:rsidRPr="00A2050F">
        <w:rPr>
          <w:rFonts w:ascii="Times New Roman" w:hAnsi="Times New Roman" w:cs="Times New Roman"/>
        </w:rPr>
        <w:t xml:space="preserve">, </w:t>
      </w:r>
      <w:r w:rsidRPr="00A2050F">
        <w:rPr>
          <w:rFonts w:ascii="Times New Roman" w:hAnsi="Times New Roman" w:cs="Times New Roman"/>
        </w:rPr>
        <w:t>the</w:t>
      </w:r>
      <w:r w:rsidR="00372768" w:rsidRPr="0032223D">
        <w:rPr>
          <w:rFonts w:ascii="Times New Roman" w:hAnsi="Times New Roman" w:cs="Times New Roman"/>
        </w:rPr>
        <w:t xml:space="preserve"> referenced</w:t>
      </w:r>
      <w:r w:rsidRPr="0032223D">
        <w:rPr>
          <w:rFonts w:ascii="Times New Roman" w:hAnsi="Times New Roman" w:cs="Times New Roman"/>
        </w:rPr>
        <w:t xml:space="preserve"> </w:t>
      </w:r>
      <w:r w:rsidR="00E95C78" w:rsidRPr="0032223D">
        <w:rPr>
          <w:rFonts w:ascii="Times New Roman" w:hAnsi="Times New Roman" w:cs="Times New Roman"/>
        </w:rPr>
        <w:t>U.S. C</w:t>
      </w:r>
      <w:r w:rsidR="00936EE8" w:rsidRPr="0032223D">
        <w:rPr>
          <w:rFonts w:ascii="Times New Roman" w:hAnsi="Times New Roman" w:cs="Times New Roman"/>
        </w:rPr>
        <w:t>itizen</w:t>
      </w:r>
      <w:r w:rsidR="00E95C78" w:rsidRPr="0032223D">
        <w:rPr>
          <w:rFonts w:ascii="Times New Roman" w:hAnsi="Times New Roman" w:cs="Times New Roman"/>
        </w:rPr>
        <w:t xml:space="preserve"> and </w:t>
      </w:r>
      <w:r w:rsidRPr="0032223D">
        <w:rPr>
          <w:rFonts w:ascii="Times New Roman" w:hAnsi="Times New Roman" w:cs="Times New Roman"/>
        </w:rPr>
        <w:t>W-2 WARRANT OFFICER was repatriated</w:t>
      </w:r>
      <w:r w:rsidR="00372768" w:rsidRPr="0032223D">
        <w:rPr>
          <w:rFonts w:ascii="Times New Roman" w:hAnsi="Times New Roman" w:cs="Times New Roman"/>
        </w:rPr>
        <w:t xml:space="preserve"> </w:t>
      </w:r>
      <w:r w:rsidR="00E95C78" w:rsidRPr="0032223D">
        <w:rPr>
          <w:rFonts w:ascii="Times New Roman" w:hAnsi="Times New Roman" w:cs="Times New Roman"/>
        </w:rPr>
        <w:t xml:space="preserve">back </w:t>
      </w:r>
      <w:r w:rsidR="007B2CFC" w:rsidRPr="0032223D">
        <w:rPr>
          <w:rFonts w:ascii="Times New Roman" w:hAnsi="Times New Roman" w:cs="Times New Roman"/>
        </w:rPr>
        <w:t>to the U.S. Department of the Treasury</w:t>
      </w:r>
      <w:r w:rsidR="00E95C78" w:rsidRPr="0032223D">
        <w:rPr>
          <w:rFonts w:ascii="Times New Roman" w:hAnsi="Times New Roman" w:cs="Times New Roman"/>
        </w:rPr>
        <w:t>,</w:t>
      </w:r>
      <w:r w:rsidR="00372768" w:rsidRPr="0032223D">
        <w:rPr>
          <w:rFonts w:ascii="Times New Roman" w:hAnsi="Times New Roman" w:cs="Times New Roman"/>
        </w:rPr>
        <w:t xml:space="preserve"> and administrative notice </w:t>
      </w:r>
      <w:r w:rsidR="00036F51" w:rsidRPr="0032223D">
        <w:rPr>
          <w:rFonts w:ascii="Times New Roman" w:hAnsi="Times New Roman" w:cs="Times New Roman"/>
        </w:rPr>
        <w:t>to the</w:t>
      </w:r>
      <w:r w:rsidR="00036F51" w:rsidRPr="00F315C4">
        <w:rPr>
          <w:rFonts w:ascii="Times New Roman" w:hAnsi="Times New Roman" w:cs="Times New Roman"/>
          <w:b/>
          <w:bCs/>
        </w:rPr>
        <w:t xml:space="preserve"> </w:t>
      </w:r>
      <w:r w:rsidR="005F6C5F" w:rsidRPr="00F315C4">
        <w:rPr>
          <w:rFonts w:ascii="Times New Roman" w:hAnsi="Times New Roman" w:cs="Times New Roman"/>
          <w:b/>
          <w:bCs/>
        </w:rPr>
        <w:t>California</w:t>
      </w:r>
      <w:r w:rsidR="005F6C5F" w:rsidRPr="0032223D">
        <w:rPr>
          <w:rFonts w:ascii="Times New Roman" w:hAnsi="Times New Roman" w:cs="Times New Roman"/>
        </w:rPr>
        <w:t xml:space="preserve"> </w:t>
      </w:r>
      <w:r w:rsidR="00036F51" w:rsidRPr="0032223D">
        <w:rPr>
          <w:rFonts w:ascii="Times New Roman" w:hAnsi="Times New Roman" w:cs="Times New Roman"/>
        </w:rPr>
        <w:t>State</w:t>
      </w:r>
      <w:r w:rsidR="00F315C4">
        <w:rPr>
          <w:rFonts w:ascii="Times New Roman" w:hAnsi="Times New Roman" w:cs="Times New Roman"/>
        </w:rPr>
        <w:t xml:space="preserve"> </w:t>
      </w:r>
      <w:r w:rsidR="00F315C4" w:rsidRPr="0032223D">
        <w:rPr>
          <w:rFonts w:ascii="Times New Roman" w:hAnsi="Times New Roman" w:cs="Times New Roman"/>
        </w:rPr>
        <w:t>Regional</w:t>
      </w:r>
      <w:r w:rsidR="00036F51" w:rsidRPr="0032223D">
        <w:rPr>
          <w:rFonts w:ascii="Times New Roman" w:hAnsi="Times New Roman" w:cs="Times New Roman"/>
        </w:rPr>
        <w:t xml:space="preserve"> Department of the Trea</w:t>
      </w:r>
      <w:r w:rsidR="00BD38B3" w:rsidRPr="0032223D">
        <w:rPr>
          <w:rFonts w:ascii="Times New Roman" w:hAnsi="Times New Roman" w:cs="Times New Roman"/>
        </w:rPr>
        <w:t xml:space="preserve">sury Internal Revenue Service, </w:t>
      </w:r>
      <w:r w:rsidR="0032223D" w:rsidRPr="00F315C4">
        <w:rPr>
          <w:rFonts w:ascii="Times New Roman" w:hAnsi="Times New Roman" w:cs="Times New Roman"/>
          <w:highlight w:val="yellow"/>
        </w:rPr>
        <w:t>Ogden, UT 84201</w:t>
      </w:r>
      <w:r w:rsidR="00BD38B3" w:rsidRPr="0032223D">
        <w:rPr>
          <w:rFonts w:ascii="Times New Roman" w:hAnsi="Times New Roman" w:cs="Times New Roman"/>
        </w:rPr>
        <w:t xml:space="preserve">-0023, </w:t>
      </w:r>
      <w:r w:rsidR="00372768" w:rsidRPr="0032223D">
        <w:rPr>
          <w:rFonts w:ascii="Times New Roman" w:hAnsi="Times New Roman" w:cs="Times New Roman"/>
        </w:rPr>
        <w:t xml:space="preserve">was deposited </w:t>
      </w:r>
      <w:r w:rsidR="006D74E6" w:rsidRPr="0032223D">
        <w:rPr>
          <w:rFonts w:ascii="Times New Roman" w:hAnsi="Times New Roman" w:cs="Times New Roman"/>
        </w:rPr>
        <w:t>with the UNITED STATES POSTAL</w:t>
      </w:r>
      <w:r w:rsidR="006D74E6" w:rsidRPr="00423284">
        <w:rPr>
          <w:rFonts w:ascii="Times New Roman" w:hAnsi="Times New Roman" w:cs="Times New Roman"/>
        </w:rPr>
        <w:t xml:space="preserve"> SERVICE, in its capacity as universal receiver of process for the</w:t>
      </w:r>
      <w:r w:rsidR="006D74E6" w:rsidRPr="0013787F">
        <w:rPr>
          <w:rFonts w:ascii="Times New Roman" w:hAnsi="Times New Roman" w:cs="Times New Roman"/>
        </w:rPr>
        <w:t xml:space="preserve"> United States, </w:t>
      </w:r>
      <w:r w:rsidR="007D3846" w:rsidRPr="0013787F">
        <w:rPr>
          <w:rFonts w:ascii="Times New Roman" w:hAnsi="Times New Roman" w:cs="Times New Roman"/>
        </w:rPr>
        <w:t>at the UNITED STATES POST OFFICE</w:t>
      </w:r>
      <w:r w:rsidR="004F5C4D" w:rsidRPr="0013787F">
        <w:rPr>
          <w:rFonts w:ascii="Times New Roman" w:hAnsi="Times New Roman" w:cs="Times New Roman"/>
        </w:rPr>
        <w:t xml:space="preserve"> military outpost</w:t>
      </w:r>
      <w:r w:rsidR="00B46D4A" w:rsidRPr="0013787F">
        <w:rPr>
          <w:rFonts w:ascii="Times New Roman" w:hAnsi="Times New Roman" w:cs="Times New Roman"/>
        </w:rPr>
        <w:t xml:space="preserve">. </w:t>
      </w:r>
      <w:r w:rsidR="00471D2E">
        <w:rPr>
          <w:rFonts w:ascii="Times New Roman" w:hAnsi="Times New Roman" w:cs="Times New Roman"/>
        </w:rPr>
        <w:t>Official notification was given to the Postmaster General</w:t>
      </w:r>
      <w:r w:rsidR="00A953F8" w:rsidRPr="0013787F">
        <w:rPr>
          <w:rFonts w:ascii="Times New Roman" w:hAnsi="Times New Roman" w:cs="Times New Roman"/>
        </w:rPr>
        <w:t xml:space="preserve"> </w:t>
      </w:r>
      <w:r w:rsidR="00B46D4A" w:rsidRPr="0013787F">
        <w:rPr>
          <w:rFonts w:ascii="Times New Roman" w:hAnsi="Times New Roman" w:cs="Times New Roman"/>
        </w:rPr>
        <w:t xml:space="preserve">in care of </w:t>
      </w:r>
      <w:r w:rsidR="005F4CE1" w:rsidRPr="0013787F">
        <w:rPr>
          <w:rFonts w:ascii="Times New Roman" w:hAnsi="Times New Roman" w:cs="Times New Roman"/>
        </w:rPr>
        <w:t>Thomas J. Marshall</w:t>
      </w:r>
      <w:r w:rsidR="00471D2E">
        <w:rPr>
          <w:rFonts w:ascii="Times New Roman" w:hAnsi="Times New Roman" w:cs="Times New Roman"/>
        </w:rPr>
        <w:t xml:space="preserve"> in his capacity as</w:t>
      </w:r>
      <w:r w:rsidR="005F4CE1" w:rsidRPr="0013787F">
        <w:rPr>
          <w:rFonts w:ascii="Times New Roman" w:hAnsi="Times New Roman" w:cs="Times New Roman"/>
        </w:rPr>
        <w:t xml:space="preserve"> General Counsel for the United States Postal Service</w:t>
      </w:r>
      <w:r w:rsidR="0013787F" w:rsidRPr="0013787F">
        <w:rPr>
          <w:rFonts w:ascii="Times New Roman" w:hAnsi="Times New Roman" w:cs="Times New Roman"/>
        </w:rPr>
        <w:t xml:space="preserve">, located at 475 L’Enfant Plaza SW, Washington, D.C. 20260, </w:t>
      </w:r>
      <w:r w:rsidR="00492D31" w:rsidRPr="0013787F">
        <w:rPr>
          <w:rFonts w:ascii="Times New Roman" w:hAnsi="Times New Roman" w:cs="Times New Roman"/>
        </w:rPr>
        <w:t xml:space="preserve">for </w:t>
      </w:r>
      <w:r w:rsidR="002F76BF" w:rsidRPr="0013787F">
        <w:rPr>
          <w:rFonts w:ascii="Times New Roman" w:hAnsi="Times New Roman" w:cs="Times New Roman"/>
        </w:rPr>
        <w:t xml:space="preserve">the matter </w:t>
      </w:r>
      <w:r w:rsidR="00492D31" w:rsidRPr="0013787F">
        <w:rPr>
          <w:rFonts w:ascii="Times New Roman" w:hAnsi="Times New Roman" w:cs="Times New Roman"/>
        </w:rPr>
        <w:t>to be expeditiously addressed.</w:t>
      </w:r>
      <w:r w:rsidR="00C44D22" w:rsidRPr="0013787F">
        <w:rPr>
          <w:rFonts w:ascii="Times New Roman" w:hAnsi="Times New Roman" w:cs="Times New Roman"/>
        </w:rPr>
        <w:t xml:space="preserve"> </w:t>
      </w:r>
    </w:p>
    <w:p w14:paraId="64411EF7" w14:textId="77777777" w:rsidR="00296245" w:rsidRPr="00296245" w:rsidRDefault="00296245" w:rsidP="00296245">
      <w:pPr>
        <w:pStyle w:val="Header"/>
        <w:rPr>
          <w:rFonts w:ascii="Times New Roman" w:hAnsi="Times New Roman" w:cs="Times New Roman"/>
          <w:sz w:val="10"/>
          <w:szCs w:val="10"/>
        </w:rPr>
      </w:pPr>
    </w:p>
    <w:p w14:paraId="0D9387D8" w14:textId="274EA9B5" w:rsidR="00296245" w:rsidRDefault="009939B3" w:rsidP="0098527C">
      <w:pPr>
        <w:pStyle w:val="Header"/>
        <w:rPr>
          <w:rFonts w:ascii="Times New Roman" w:hAnsi="Times New Roman" w:cs="Times New Roman"/>
        </w:rPr>
      </w:pPr>
      <w:r w:rsidRPr="0013787F">
        <w:rPr>
          <w:rFonts w:ascii="Times New Roman" w:hAnsi="Times New Roman" w:cs="Times New Roman"/>
        </w:rPr>
        <w:t xml:space="preserve">TO BE PERFECTLY CLEAR, </w:t>
      </w:r>
      <w:r w:rsidR="00392AF9" w:rsidRPr="0013787F">
        <w:rPr>
          <w:rFonts w:ascii="Times New Roman" w:hAnsi="Times New Roman" w:cs="Times New Roman"/>
        </w:rPr>
        <w:t xml:space="preserve">according to </w:t>
      </w:r>
      <w:r w:rsidR="00254288" w:rsidRPr="0013787F">
        <w:rPr>
          <w:rFonts w:ascii="Times New Roman" w:hAnsi="Times New Roman" w:cs="Times New Roman"/>
        </w:rPr>
        <w:t xml:space="preserve">the United States Census or USC and the American </w:t>
      </w:r>
      <w:r w:rsidR="0082257F">
        <w:rPr>
          <w:rFonts w:ascii="Times New Roman" w:hAnsi="Times New Roman" w:cs="Times New Roman"/>
        </w:rPr>
        <w:t>Community Survey</w:t>
      </w:r>
      <w:r w:rsidR="00254288" w:rsidRPr="0013787F">
        <w:rPr>
          <w:rFonts w:ascii="Times New Roman" w:hAnsi="Times New Roman" w:cs="Times New Roman"/>
        </w:rPr>
        <w:t xml:space="preserve"> or ACS, the HUD census designated address being reference is</w:t>
      </w:r>
      <w:r w:rsidR="00471D2E">
        <w:rPr>
          <w:rFonts w:ascii="Times New Roman" w:hAnsi="Times New Roman" w:cs="Times New Roman"/>
        </w:rPr>
        <w:t xml:space="preserve"> NOT</w:t>
      </w:r>
      <w:r w:rsidR="00254288" w:rsidRPr="0013787F">
        <w:rPr>
          <w:rFonts w:ascii="Times New Roman" w:hAnsi="Times New Roman" w:cs="Times New Roman"/>
        </w:rPr>
        <w:t xml:space="preserve"> located in </w:t>
      </w:r>
      <w:r w:rsidR="0043348A" w:rsidRPr="0013787F">
        <w:rPr>
          <w:rFonts w:ascii="Times New Roman" w:hAnsi="Times New Roman" w:cs="Times New Roman"/>
        </w:rPr>
        <w:t>Lenapehoking.</w:t>
      </w:r>
      <w:r w:rsidR="00471D2E">
        <w:rPr>
          <w:rFonts w:ascii="Times New Roman" w:hAnsi="Times New Roman" w:cs="Times New Roman"/>
        </w:rPr>
        <w:t xml:space="preserve"> Rather, it </w:t>
      </w:r>
      <w:proofErr w:type="gramStart"/>
      <w:r w:rsidR="00471D2E">
        <w:rPr>
          <w:rFonts w:ascii="Times New Roman" w:hAnsi="Times New Roman" w:cs="Times New Roman"/>
        </w:rPr>
        <w:t>is located in</w:t>
      </w:r>
      <w:proofErr w:type="gramEnd"/>
      <w:r w:rsidR="00471D2E">
        <w:rPr>
          <w:rFonts w:ascii="Times New Roman" w:hAnsi="Times New Roman" w:cs="Times New Roman"/>
        </w:rPr>
        <w:t xml:space="preserve"> United States, i.e., Oklahoma on Indian land in Indian </w:t>
      </w:r>
      <w:r w:rsidR="00296245">
        <w:rPr>
          <w:rFonts w:ascii="Times New Roman" w:hAnsi="Times New Roman" w:cs="Times New Roman"/>
        </w:rPr>
        <w:t>count</w:t>
      </w:r>
      <w:r w:rsidR="0098527C">
        <w:rPr>
          <w:rFonts w:ascii="Times New Roman" w:hAnsi="Times New Roman" w:cs="Times New Roman"/>
        </w:rPr>
        <w:t>r</w:t>
      </w:r>
      <w:r w:rsidR="00296245">
        <w:rPr>
          <w:rFonts w:ascii="Times New Roman" w:hAnsi="Times New Roman" w:cs="Times New Roman"/>
        </w:rPr>
        <w:t xml:space="preserve">y / </w:t>
      </w:r>
      <w:r w:rsidR="00471D2E">
        <w:rPr>
          <w:rFonts w:ascii="Times New Roman" w:hAnsi="Times New Roman" w:cs="Times New Roman"/>
        </w:rPr>
        <w:t>territory, under the administration of American Indians.</w:t>
      </w:r>
    </w:p>
    <w:p w14:paraId="76C46B06" w14:textId="77777777" w:rsidR="00296245" w:rsidRPr="00296245" w:rsidRDefault="00296245" w:rsidP="00296245">
      <w:pPr>
        <w:pStyle w:val="Header"/>
        <w:rPr>
          <w:rFonts w:ascii="Times New Roman" w:hAnsi="Times New Roman" w:cs="Times New Roman"/>
          <w:sz w:val="10"/>
          <w:szCs w:val="10"/>
        </w:rPr>
      </w:pPr>
    </w:p>
    <w:p w14:paraId="21CC4537" w14:textId="3026A6EA" w:rsidR="00296245" w:rsidRDefault="00296245" w:rsidP="00296245">
      <w:pPr>
        <w:pStyle w:val="Header"/>
        <w:ind w:left="720"/>
        <w:rPr>
          <w:rFonts w:ascii="Times New Roman" w:hAnsi="Times New Roman" w:cs="Times New Roman"/>
          <w:sz w:val="16"/>
          <w:szCs w:val="16"/>
        </w:rPr>
      </w:pPr>
      <w:r w:rsidRPr="00764576">
        <w:rPr>
          <w:rFonts w:ascii="Times New Roman" w:eastAsia="Times New Roman" w:hAnsi="Times New Roman" w:cs="Times New Roman"/>
          <w:sz w:val="16"/>
          <w:szCs w:val="16"/>
        </w:rPr>
        <w:t xml:space="preserve">"United States" is a commercial corporation chartered by </w:t>
      </w:r>
      <w:r w:rsidRPr="00764576">
        <w:rPr>
          <w:rFonts w:ascii="Times New Roman" w:hAnsi="Times New Roman" w:cs="Times New Roman"/>
          <w:sz w:val="16"/>
          <w:szCs w:val="16"/>
        </w:rPr>
        <w:t xml:space="preserve">the </w:t>
      </w:r>
      <w:r w:rsidRPr="00764576">
        <w:rPr>
          <w:rFonts w:ascii="Times New Roman" w:eastAsia="Times New Roman" w:hAnsi="Times New Roman" w:cs="Times New Roman"/>
          <w:sz w:val="16"/>
          <w:szCs w:val="16"/>
        </w:rPr>
        <w:t>United Service Organizations, Inc., or USO</w:t>
      </w:r>
      <w:r w:rsidR="00A66F20">
        <w:rPr>
          <w:rFonts w:ascii="Times New Roman" w:eastAsia="Times New Roman" w:hAnsi="Times New Roman" w:cs="Times New Roman"/>
          <w:sz w:val="16"/>
          <w:szCs w:val="16"/>
        </w:rPr>
        <w:t>. It</w:t>
      </w:r>
      <w:r w:rsidRPr="00764576">
        <w:rPr>
          <w:rFonts w:ascii="Times New Roman" w:eastAsia="Times New Roman" w:hAnsi="Times New Roman" w:cs="Times New Roman"/>
          <w:sz w:val="16"/>
          <w:szCs w:val="16"/>
        </w:rPr>
        <w:t xml:space="preserve"> </w:t>
      </w:r>
      <w:r w:rsidR="00A66F20">
        <w:rPr>
          <w:rFonts w:ascii="Times New Roman" w:eastAsia="Times New Roman" w:hAnsi="Times New Roman" w:cs="Times New Roman"/>
          <w:sz w:val="16"/>
          <w:szCs w:val="16"/>
        </w:rPr>
        <w:t xml:space="preserve">is </w:t>
      </w:r>
      <w:r w:rsidRPr="00764576">
        <w:rPr>
          <w:rFonts w:ascii="Times New Roman" w:eastAsia="Times New Roman" w:hAnsi="Times New Roman" w:cs="Times New Roman"/>
          <w:sz w:val="16"/>
          <w:szCs w:val="16"/>
        </w:rPr>
        <w:t>also known as: United Service Organizations for National Defense, Inc</w:t>
      </w:r>
      <w:r>
        <w:rPr>
          <w:rFonts w:ascii="Times New Roman" w:eastAsia="Times New Roman" w:hAnsi="Times New Roman" w:cs="Times New Roman"/>
          <w:sz w:val="16"/>
          <w:szCs w:val="16"/>
        </w:rPr>
        <w:t xml:space="preserve"> and is headquartered in Washington, </w:t>
      </w:r>
      <w:proofErr w:type="gramStart"/>
      <w:r>
        <w:rPr>
          <w:rFonts w:ascii="Times New Roman" w:eastAsia="Times New Roman" w:hAnsi="Times New Roman" w:cs="Times New Roman"/>
          <w:sz w:val="16"/>
          <w:szCs w:val="16"/>
        </w:rPr>
        <w:t>D.C..</w:t>
      </w:r>
      <w:proofErr w:type="gramEnd"/>
      <w:r w:rsidRPr="00764576">
        <w:rPr>
          <w:rFonts w:ascii="Times New Roman" w:eastAsia="Times New Roman" w:hAnsi="Times New Roman" w:cs="Times New Roman"/>
          <w:sz w:val="16"/>
          <w:szCs w:val="16"/>
        </w:rPr>
        <w:t xml:space="preserve"> </w:t>
      </w:r>
      <w:r w:rsidR="00471D2E" w:rsidRPr="00296245">
        <w:rPr>
          <w:rFonts w:ascii="Times New Roman" w:hAnsi="Times New Roman" w:cs="Times New Roman"/>
          <w:b/>
          <w:bCs/>
          <w:sz w:val="16"/>
          <w:szCs w:val="16"/>
        </w:rPr>
        <w:t>United States</w:t>
      </w:r>
      <w:r w:rsidRPr="00296245">
        <w:rPr>
          <w:rFonts w:ascii="Times New Roman" w:hAnsi="Times New Roman" w:cs="Times New Roman"/>
          <w:sz w:val="16"/>
          <w:szCs w:val="16"/>
        </w:rPr>
        <w:t xml:space="preserve"> </w:t>
      </w:r>
      <w:r w:rsidR="00471D2E">
        <w:rPr>
          <w:rFonts w:ascii="Times New Roman" w:hAnsi="Times New Roman" w:cs="Times New Roman"/>
          <w:sz w:val="16"/>
          <w:szCs w:val="16"/>
        </w:rPr>
        <w:t>was</w:t>
      </w:r>
      <w:r w:rsidR="00A21FDD" w:rsidRPr="00764576">
        <w:rPr>
          <w:rFonts w:ascii="Times New Roman" w:hAnsi="Times New Roman" w:cs="Times New Roman"/>
          <w:sz w:val="16"/>
          <w:szCs w:val="16"/>
        </w:rPr>
        <w:t xml:space="preserve"> primarily located in the </w:t>
      </w:r>
      <w:r w:rsidR="00471D2E">
        <w:rPr>
          <w:rFonts w:ascii="Times New Roman" w:hAnsi="Times New Roman" w:cs="Times New Roman"/>
          <w:sz w:val="16"/>
          <w:szCs w:val="16"/>
        </w:rPr>
        <w:t xml:space="preserve">newly reclaimed </w:t>
      </w:r>
      <w:r w:rsidR="00A21FDD" w:rsidRPr="00764576">
        <w:rPr>
          <w:rFonts w:ascii="Times New Roman" w:hAnsi="Times New Roman" w:cs="Times New Roman"/>
          <w:sz w:val="16"/>
          <w:szCs w:val="16"/>
        </w:rPr>
        <w:t xml:space="preserve">territory </w:t>
      </w:r>
      <w:r w:rsidR="00471D2E">
        <w:rPr>
          <w:rFonts w:ascii="Times New Roman" w:hAnsi="Times New Roman" w:cs="Times New Roman"/>
          <w:sz w:val="16"/>
          <w:szCs w:val="16"/>
        </w:rPr>
        <w:t>of</w:t>
      </w:r>
      <w:r w:rsidR="00A21FDD" w:rsidRPr="00764576">
        <w:rPr>
          <w:rFonts w:ascii="Times New Roman" w:hAnsi="Times New Roman" w:cs="Times New Roman"/>
          <w:sz w:val="16"/>
          <w:szCs w:val="16"/>
        </w:rPr>
        <w:t xml:space="preserve"> </w:t>
      </w:r>
      <w:r w:rsidR="00A21FDD" w:rsidRPr="00296245">
        <w:rPr>
          <w:rFonts w:ascii="Times New Roman" w:hAnsi="Times New Roman" w:cs="Times New Roman"/>
          <w:b/>
          <w:bCs/>
          <w:sz w:val="16"/>
          <w:szCs w:val="16"/>
        </w:rPr>
        <w:t>Lenapehoking</w:t>
      </w:r>
      <w:r w:rsidR="00A21FDD" w:rsidRPr="00764576">
        <w:rPr>
          <w:rFonts w:ascii="Times New Roman" w:hAnsi="Times New Roman" w:cs="Times New Roman"/>
          <w:sz w:val="16"/>
          <w:szCs w:val="16"/>
        </w:rPr>
        <w:t>. Lenapehoking</w:t>
      </w:r>
      <w:r w:rsidR="00A66F20">
        <w:rPr>
          <w:rFonts w:ascii="Times New Roman" w:hAnsi="Times New Roman" w:cs="Times New Roman"/>
          <w:sz w:val="16"/>
          <w:szCs w:val="16"/>
        </w:rPr>
        <w:t>’s</w:t>
      </w:r>
      <w:r w:rsidR="00A21FDD" w:rsidRPr="00764576">
        <w:rPr>
          <w:rFonts w:ascii="Times New Roman" w:hAnsi="Times New Roman" w:cs="Times New Roman"/>
          <w:sz w:val="16"/>
          <w:szCs w:val="16"/>
        </w:rPr>
        <w:t xml:space="preserve"> territory encompasses all of what is known as present-day New Jersey, most of eastern Pennsylvania, and southern New York. It stretches along the left bank Delaware valley, and extends to </w:t>
      </w:r>
      <w:proofErr w:type="gramStart"/>
      <w:r w:rsidR="00A21FDD" w:rsidRPr="00764576">
        <w:rPr>
          <w:rFonts w:ascii="Times New Roman" w:hAnsi="Times New Roman" w:cs="Times New Roman"/>
          <w:b/>
          <w:bCs/>
          <w:sz w:val="16"/>
          <w:szCs w:val="16"/>
        </w:rPr>
        <w:t>all</w:t>
      </w:r>
      <w:r w:rsidR="00A21FDD" w:rsidRPr="00764576">
        <w:rPr>
          <w:rFonts w:ascii="Times New Roman" w:hAnsi="Times New Roman" w:cs="Times New Roman"/>
          <w:sz w:val="16"/>
          <w:szCs w:val="16"/>
        </w:rPr>
        <w:t xml:space="preserve"> of</w:t>
      </w:r>
      <w:proofErr w:type="gramEnd"/>
      <w:r w:rsidR="00A21FDD" w:rsidRPr="00764576">
        <w:rPr>
          <w:rFonts w:ascii="Times New Roman" w:hAnsi="Times New Roman" w:cs="Times New Roman"/>
          <w:sz w:val="16"/>
          <w:szCs w:val="16"/>
        </w:rPr>
        <w:t xml:space="preserve"> present-day New Jersey, and the southern counties of New York State, including Rockland, Orange, Westchester, Dutchess and Putnam Counties, Nassau County, and the five boroughs of New York City. </w:t>
      </w:r>
    </w:p>
    <w:p w14:paraId="36D859A8" w14:textId="77777777" w:rsidR="00A66F20" w:rsidRPr="00A66F20" w:rsidRDefault="00A66F20" w:rsidP="00296245">
      <w:pPr>
        <w:pStyle w:val="Header"/>
        <w:ind w:left="720"/>
        <w:rPr>
          <w:rFonts w:ascii="Times New Roman" w:hAnsi="Times New Roman" w:cs="Times New Roman"/>
          <w:sz w:val="8"/>
          <w:szCs w:val="8"/>
        </w:rPr>
      </w:pPr>
    </w:p>
    <w:p w14:paraId="49E334CF" w14:textId="2C6DC8BC" w:rsidR="00A66F20" w:rsidRDefault="00A66F20" w:rsidP="00296245">
      <w:pPr>
        <w:pStyle w:val="Header"/>
        <w:ind w:left="720"/>
        <w:rPr>
          <w:rFonts w:ascii="Times New Roman" w:hAnsi="Times New Roman" w:cs="Times New Roman"/>
          <w:sz w:val="18"/>
          <w:szCs w:val="18"/>
        </w:rPr>
      </w:pPr>
      <w:r w:rsidRPr="00A66F20">
        <w:rPr>
          <w:rFonts w:ascii="Times New Roman" w:hAnsi="Times New Roman" w:cs="Times New Roman"/>
          <w:b/>
          <w:bCs/>
          <w:sz w:val="16"/>
          <w:szCs w:val="16"/>
        </w:rPr>
        <w:t>Lenapehoking’s status was</w:t>
      </w:r>
      <w:r w:rsidRPr="006317A3">
        <w:rPr>
          <w:rFonts w:ascii="Times New Roman" w:hAnsi="Times New Roman" w:cs="Times New Roman"/>
          <w:sz w:val="16"/>
          <w:szCs w:val="16"/>
        </w:rPr>
        <w:t xml:space="preserve">: Unrecognized, i.e., </w:t>
      </w:r>
      <w:r w:rsidRPr="006317A3">
        <w:rPr>
          <w:rFonts w:ascii="Times New Roman" w:hAnsi="Times New Roman" w:cs="Times New Roman"/>
          <w:b/>
          <w:bCs/>
          <w:sz w:val="16"/>
          <w:szCs w:val="16"/>
        </w:rPr>
        <w:t>a government-in-exile</w:t>
      </w:r>
      <w:r w:rsidRPr="006317A3">
        <w:rPr>
          <w:rFonts w:ascii="Times New Roman" w:hAnsi="Times New Roman" w:cs="Times New Roman"/>
          <w:sz w:val="16"/>
          <w:szCs w:val="16"/>
        </w:rPr>
        <w:t> / </w:t>
      </w:r>
      <w:r w:rsidRPr="006317A3">
        <w:rPr>
          <w:rFonts w:ascii="Times New Roman" w:hAnsi="Times New Roman" w:cs="Times New Roman"/>
          <w:b/>
          <w:bCs/>
          <w:sz w:val="16"/>
          <w:szCs w:val="16"/>
        </w:rPr>
        <w:t>former country</w:t>
      </w:r>
      <w:r w:rsidRPr="006317A3">
        <w:rPr>
          <w:rFonts w:ascii="Times New Roman" w:hAnsi="Times New Roman" w:cs="Times New Roman"/>
          <w:sz w:val="16"/>
          <w:szCs w:val="16"/>
        </w:rPr>
        <w:t xml:space="preserve"> or </w:t>
      </w:r>
      <w:r w:rsidRPr="006317A3">
        <w:rPr>
          <w:rFonts w:ascii="Times New Roman" w:hAnsi="Times New Roman" w:cs="Times New Roman"/>
          <w:b/>
          <w:bCs/>
          <w:sz w:val="16"/>
          <w:szCs w:val="16"/>
        </w:rPr>
        <w:t>historical sovereign state</w:t>
      </w:r>
      <w:r w:rsidRPr="006317A3">
        <w:rPr>
          <w:rFonts w:ascii="Times New Roman" w:hAnsi="Times New Roman" w:cs="Times New Roman"/>
          <w:sz w:val="16"/>
          <w:szCs w:val="16"/>
        </w:rPr>
        <w:t xml:space="preserve">. A historical sovereign state is a sovereign state that once existed, but has since been dissolved due to conflict, war, rebellion, annexation, or uprising. This may include sovereign states, countries, nations, or empires that ceased to exist as </w:t>
      </w:r>
      <w:r w:rsidRPr="006317A3">
        <w:rPr>
          <w:rFonts w:ascii="Times New Roman" w:hAnsi="Times New Roman" w:cs="Times New Roman"/>
          <w:b/>
          <w:bCs/>
          <w:i/>
          <w:iCs/>
          <w:sz w:val="16"/>
          <w:szCs w:val="16"/>
        </w:rPr>
        <w:t>political entities</w:t>
      </w:r>
      <w:r w:rsidRPr="006317A3">
        <w:rPr>
          <w:rFonts w:ascii="Times New Roman" w:hAnsi="Times New Roman" w:cs="Times New Roman"/>
          <w:sz w:val="16"/>
          <w:szCs w:val="16"/>
        </w:rPr>
        <w:t xml:space="preserve"> sometime after 1453.</w:t>
      </w:r>
    </w:p>
    <w:p w14:paraId="630F1A70" w14:textId="77777777" w:rsidR="00296245" w:rsidRPr="00296245" w:rsidRDefault="00296245" w:rsidP="00296245">
      <w:pPr>
        <w:pStyle w:val="Header"/>
        <w:rPr>
          <w:rFonts w:ascii="Times New Roman" w:hAnsi="Times New Roman" w:cs="Times New Roman"/>
          <w:sz w:val="8"/>
          <w:szCs w:val="8"/>
        </w:rPr>
      </w:pPr>
    </w:p>
    <w:p w14:paraId="6482CDA5" w14:textId="5AD1B876" w:rsidR="00296245" w:rsidRDefault="0015527C" w:rsidP="00296245">
      <w:pPr>
        <w:pStyle w:val="Header"/>
        <w:rPr>
          <w:rFonts w:ascii="Times New Roman" w:hAnsi="Times New Roman" w:cs="Times New Roman"/>
          <w:b/>
          <w:bCs/>
          <w:u w:val="single"/>
        </w:rPr>
      </w:pPr>
      <w:r>
        <w:rPr>
          <w:rFonts w:ascii="Times New Roman" w:hAnsi="Times New Roman" w:cs="Times New Roman"/>
        </w:rPr>
        <w:t>The enclosed notification is being</w:t>
      </w:r>
      <w:r w:rsidR="009939B3" w:rsidRPr="00345D6A">
        <w:rPr>
          <w:rFonts w:ascii="Times New Roman" w:hAnsi="Times New Roman" w:cs="Times New Roman"/>
        </w:rPr>
        <w:t xml:space="preserve"> forwarded to the </w:t>
      </w:r>
      <w:r w:rsidR="00A66F20">
        <w:rPr>
          <w:rFonts w:ascii="Times New Roman" w:hAnsi="Times New Roman" w:cs="Times New Roman"/>
        </w:rPr>
        <w:t xml:space="preserve">attention of the U.S. Secretary of State in his capacity as Emissary for </w:t>
      </w:r>
      <w:r>
        <w:rPr>
          <w:rFonts w:ascii="Times New Roman" w:hAnsi="Times New Roman" w:cs="Times New Roman"/>
        </w:rPr>
        <w:t xml:space="preserve">the </w:t>
      </w:r>
      <w:r w:rsidR="00A66F20" w:rsidRPr="00A66F20">
        <w:rPr>
          <w:rFonts w:ascii="Times New Roman" w:hAnsi="Times New Roman" w:cs="Times New Roman"/>
          <w:sz w:val="18"/>
          <w:szCs w:val="18"/>
        </w:rPr>
        <w:t>STEWARD FOR THE NATIONAL HISTORIC DISTRICT,</w:t>
      </w:r>
      <w:r w:rsidR="00942593" w:rsidRPr="00A66F20">
        <w:rPr>
          <w:rFonts w:ascii="Times New Roman" w:hAnsi="Times New Roman" w:cs="Times New Roman"/>
          <w:sz w:val="18"/>
          <w:szCs w:val="18"/>
        </w:rPr>
        <w:t xml:space="preserve"> </w:t>
      </w:r>
      <w:r w:rsidR="009939B3" w:rsidRPr="00345D6A">
        <w:rPr>
          <w:rFonts w:ascii="Times New Roman" w:hAnsi="Times New Roman" w:cs="Times New Roman"/>
        </w:rPr>
        <w:t xml:space="preserve">to </w:t>
      </w:r>
      <w:r w:rsidR="00A66F20">
        <w:rPr>
          <w:rFonts w:ascii="Times New Roman" w:hAnsi="Times New Roman" w:cs="Times New Roman"/>
        </w:rPr>
        <w:t>correc</w:t>
      </w:r>
      <w:r>
        <w:rPr>
          <w:rFonts w:ascii="Times New Roman" w:hAnsi="Times New Roman" w:cs="Times New Roman"/>
        </w:rPr>
        <w:t>t</w:t>
      </w:r>
      <w:r w:rsidR="00A66F20">
        <w:rPr>
          <w:rFonts w:ascii="Times New Roman" w:hAnsi="Times New Roman" w:cs="Times New Roman"/>
        </w:rPr>
        <w:t xml:space="preserve"> the </w:t>
      </w:r>
      <w:proofErr w:type="spellStart"/>
      <w:r w:rsidR="009939B3" w:rsidRPr="00345D6A">
        <w:rPr>
          <w:rFonts w:ascii="Times New Roman" w:hAnsi="Times New Roman" w:cs="Times New Roman"/>
          <w:i/>
          <w:iCs/>
        </w:rPr>
        <w:t>reo</w:t>
      </w:r>
      <w:proofErr w:type="spellEnd"/>
      <w:r w:rsidR="009939B3" w:rsidRPr="00345D6A">
        <w:rPr>
          <w:rFonts w:ascii="Times New Roman" w:hAnsi="Times New Roman" w:cs="Times New Roman"/>
          <w:i/>
          <w:iCs/>
        </w:rPr>
        <w:t xml:space="preserve"> </w:t>
      </w:r>
      <w:proofErr w:type="spellStart"/>
      <w:r w:rsidR="009939B3" w:rsidRPr="00345D6A">
        <w:rPr>
          <w:rFonts w:ascii="Times New Roman" w:hAnsi="Times New Roman" w:cs="Times New Roman"/>
          <w:i/>
          <w:iCs/>
        </w:rPr>
        <w:t>absente</w:t>
      </w:r>
      <w:proofErr w:type="spellEnd"/>
      <w:r w:rsidR="009939B3" w:rsidRPr="00345D6A">
        <w:rPr>
          <w:rFonts w:ascii="Times New Roman" w:hAnsi="Times New Roman" w:cs="Times New Roman"/>
        </w:rPr>
        <w:t xml:space="preserve"> default </w:t>
      </w:r>
      <w:r w:rsidR="00ED059A" w:rsidRPr="00345D6A">
        <w:rPr>
          <w:rFonts w:ascii="Times New Roman" w:hAnsi="Times New Roman" w:cs="Times New Roman"/>
        </w:rPr>
        <w:t xml:space="preserve">entitled order </w:t>
      </w:r>
      <w:r w:rsidR="00A66F20" w:rsidRPr="00345D6A">
        <w:rPr>
          <w:rFonts w:ascii="Times New Roman" w:hAnsi="Times New Roman" w:cs="Times New Roman"/>
        </w:rPr>
        <w:t xml:space="preserve">summary judgment </w:t>
      </w:r>
      <w:r w:rsidR="009939B3" w:rsidRPr="00345D6A">
        <w:rPr>
          <w:rFonts w:ascii="Times New Roman" w:hAnsi="Times New Roman" w:cs="Times New Roman"/>
        </w:rPr>
        <w:t xml:space="preserve">against the deported </w:t>
      </w:r>
      <w:r w:rsidR="00ED059A" w:rsidRPr="00345D6A">
        <w:rPr>
          <w:rFonts w:ascii="Times New Roman" w:hAnsi="Times New Roman" w:cs="Times New Roman"/>
        </w:rPr>
        <w:t xml:space="preserve">federal </w:t>
      </w:r>
      <w:r w:rsidR="009939B3" w:rsidRPr="00345D6A">
        <w:rPr>
          <w:rFonts w:ascii="Times New Roman" w:hAnsi="Times New Roman" w:cs="Times New Roman"/>
        </w:rPr>
        <w:t xml:space="preserve">U.S. Citizen and </w:t>
      </w:r>
      <w:r w:rsidR="009939B3" w:rsidRPr="00A66F20">
        <w:rPr>
          <w:rFonts w:ascii="Times New Roman" w:hAnsi="Times New Roman" w:cs="Times New Roman"/>
          <w:sz w:val="18"/>
          <w:szCs w:val="18"/>
        </w:rPr>
        <w:t>W</w:t>
      </w:r>
      <w:r w:rsidR="0098527C">
        <w:rPr>
          <w:rFonts w:ascii="Times New Roman" w:hAnsi="Times New Roman" w:cs="Times New Roman"/>
          <w:sz w:val="18"/>
          <w:szCs w:val="18"/>
        </w:rPr>
        <w:t>-</w:t>
      </w:r>
      <w:r w:rsidR="009939B3" w:rsidRPr="00A66F20">
        <w:rPr>
          <w:rFonts w:ascii="Times New Roman" w:hAnsi="Times New Roman" w:cs="Times New Roman"/>
          <w:sz w:val="18"/>
          <w:szCs w:val="18"/>
        </w:rPr>
        <w:t>2 WARRANT OFFICER</w:t>
      </w:r>
      <w:r w:rsidR="00A66F20">
        <w:rPr>
          <w:rFonts w:ascii="Times New Roman" w:hAnsi="Times New Roman" w:cs="Times New Roman"/>
        </w:rPr>
        <w:t xml:space="preserve">, </w:t>
      </w:r>
      <w:r w:rsidR="00ED726C" w:rsidRPr="00345D6A">
        <w:rPr>
          <w:rFonts w:ascii="Times New Roman" w:hAnsi="Times New Roman" w:cs="Times New Roman"/>
        </w:rPr>
        <w:t>pursuant to E</w:t>
      </w:r>
      <w:r w:rsidR="001B7B34">
        <w:rPr>
          <w:rFonts w:ascii="Times New Roman" w:hAnsi="Times New Roman" w:cs="Times New Roman"/>
        </w:rPr>
        <w:t xml:space="preserve">xecutive </w:t>
      </w:r>
      <w:r w:rsidR="00ED726C" w:rsidRPr="00345D6A">
        <w:rPr>
          <w:rFonts w:ascii="Times New Roman" w:hAnsi="Times New Roman" w:cs="Times New Roman"/>
        </w:rPr>
        <w:t>O</w:t>
      </w:r>
      <w:r w:rsidR="001B7B34">
        <w:rPr>
          <w:rFonts w:ascii="Times New Roman" w:hAnsi="Times New Roman" w:cs="Times New Roman"/>
        </w:rPr>
        <w:t>rder</w:t>
      </w:r>
      <w:r w:rsidR="00ED726C" w:rsidRPr="00345D6A">
        <w:rPr>
          <w:rFonts w:ascii="Times New Roman" w:hAnsi="Times New Roman" w:cs="Times New Roman"/>
        </w:rPr>
        <w:t xml:space="preserve"> 14199 dated February 4, 2025, and resultant </w:t>
      </w:r>
      <w:r w:rsidR="00ED726C" w:rsidRPr="00A66F20">
        <w:rPr>
          <w:rFonts w:ascii="Times New Roman" w:hAnsi="Times New Roman" w:cs="Times New Roman"/>
          <w:sz w:val="18"/>
          <w:szCs w:val="18"/>
        </w:rPr>
        <w:t>MEMORANDUM</w:t>
      </w:r>
      <w:r w:rsidR="00ED726C" w:rsidRPr="00345D6A">
        <w:rPr>
          <w:rFonts w:ascii="Times New Roman" w:hAnsi="Times New Roman" w:cs="Times New Roman"/>
        </w:rPr>
        <w:t xml:space="preserve"> dated January 7, 2026, </w:t>
      </w:r>
      <w:r w:rsidR="00A66F20">
        <w:rPr>
          <w:rFonts w:ascii="Times New Roman" w:hAnsi="Times New Roman" w:cs="Times New Roman"/>
        </w:rPr>
        <w:t xml:space="preserve">when </w:t>
      </w:r>
      <w:r w:rsidR="00ED726C" w:rsidRPr="00A66F20">
        <w:rPr>
          <w:rFonts w:ascii="Times New Roman" w:hAnsi="Times New Roman" w:cs="Times New Roman"/>
          <w:sz w:val="18"/>
          <w:szCs w:val="18"/>
        </w:rPr>
        <w:t xml:space="preserve">UNITED NATIONS </w:t>
      </w:r>
      <w:r w:rsidR="00ED726C" w:rsidRPr="00345D6A">
        <w:rPr>
          <w:rFonts w:ascii="Times New Roman" w:hAnsi="Times New Roman" w:cs="Times New Roman"/>
        </w:rPr>
        <w:t xml:space="preserve">Nongovernmental Organizations or NGOs were defunded by the </w:t>
      </w:r>
      <w:r w:rsidRPr="0015527C">
        <w:rPr>
          <w:rFonts w:ascii="Times New Roman" w:hAnsi="Times New Roman" w:cs="Times New Roman"/>
          <w:sz w:val="18"/>
          <w:szCs w:val="18"/>
        </w:rPr>
        <w:t>PRESIDENT</w:t>
      </w:r>
      <w:r w:rsidRPr="00345D6A">
        <w:rPr>
          <w:rFonts w:ascii="Times New Roman" w:hAnsi="Times New Roman" w:cs="Times New Roman"/>
        </w:rPr>
        <w:t xml:space="preserve"> </w:t>
      </w:r>
      <w:r w:rsidR="00ED726C" w:rsidRPr="00345D6A">
        <w:rPr>
          <w:rFonts w:ascii="Times New Roman" w:hAnsi="Times New Roman" w:cs="Times New Roman"/>
        </w:rPr>
        <w:t xml:space="preserve">of the </w:t>
      </w:r>
      <w:r w:rsidR="00ED726C" w:rsidRPr="00A66F20">
        <w:rPr>
          <w:rFonts w:ascii="Times New Roman" w:hAnsi="Times New Roman" w:cs="Times New Roman"/>
          <w:sz w:val="18"/>
          <w:szCs w:val="18"/>
        </w:rPr>
        <w:t>UNITED STATES OF AMERICA</w:t>
      </w:r>
      <w:r w:rsidR="00ED726C" w:rsidRPr="00345D6A">
        <w:rPr>
          <w:rFonts w:ascii="Times New Roman" w:hAnsi="Times New Roman" w:cs="Times New Roman"/>
        </w:rPr>
        <w:t xml:space="preserve">, in his legal capacity as </w:t>
      </w:r>
      <w:r w:rsidR="00ED726C" w:rsidRPr="00A66F20">
        <w:rPr>
          <w:rFonts w:ascii="Times New Roman" w:hAnsi="Times New Roman" w:cs="Times New Roman"/>
          <w:sz w:val="18"/>
          <w:szCs w:val="18"/>
        </w:rPr>
        <w:t xml:space="preserve">STEWARD for the HISTORIC NATIONAL DISTRICT, the AMERICAN NATIONAL TRUST FOR HISTORIC PRESERVATION, </w:t>
      </w:r>
      <w:r w:rsidR="00ED726C" w:rsidRPr="00345D6A">
        <w:rPr>
          <w:rFonts w:ascii="Times New Roman" w:hAnsi="Times New Roman" w:cs="Times New Roman"/>
        </w:rPr>
        <w:t>and the</w:t>
      </w:r>
      <w:r w:rsidR="00ED726C" w:rsidRPr="00345D6A">
        <w:rPr>
          <w:rFonts w:ascii="Times New Roman" w:hAnsi="Times New Roman" w:cs="Times New Roman"/>
          <w:b/>
          <w:bCs/>
        </w:rPr>
        <w:t> </w:t>
      </w:r>
      <w:r w:rsidR="00ED726C" w:rsidRPr="00A66F20">
        <w:rPr>
          <w:rFonts w:ascii="Times New Roman" w:hAnsi="Times New Roman" w:cs="Times New Roman"/>
          <w:sz w:val="18"/>
          <w:szCs w:val="18"/>
        </w:rPr>
        <w:t>NATIONAL TRUST COMMUNITY INVESTMENT CORPORATION</w:t>
      </w:r>
      <w:r w:rsidR="005A073E" w:rsidRPr="00345D6A">
        <w:rPr>
          <w:rFonts w:ascii="Times New Roman" w:hAnsi="Times New Roman" w:cs="Times New Roman"/>
        </w:rPr>
        <w:t>.</w:t>
      </w:r>
      <w:r w:rsidR="00182FCA">
        <w:rPr>
          <w:rFonts w:ascii="Times New Roman" w:hAnsi="Times New Roman" w:cs="Times New Roman"/>
        </w:rPr>
        <w:t xml:space="preserve"> </w:t>
      </w:r>
      <w:r w:rsidR="00182FCA" w:rsidRPr="00182FCA">
        <w:rPr>
          <w:rFonts w:ascii="Times New Roman" w:hAnsi="Times New Roman" w:cs="Times New Roman"/>
          <w:b/>
          <w:bCs/>
          <w:u w:val="single"/>
        </w:rPr>
        <w:t>A</w:t>
      </w:r>
      <w:r>
        <w:rPr>
          <w:rFonts w:ascii="Times New Roman" w:hAnsi="Times New Roman" w:cs="Times New Roman"/>
          <w:b/>
          <w:bCs/>
          <w:u w:val="single"/>
        </w:rPr>
        <w:t xml:space="preserve">n immediate </w:t>
      </w:r>
      <w:r w:rsidR="00182FCA" w:rsidRPr="00182FCA">
        <w:rPr>
          <w:rFonts w:ascii="Times New Roman" w:hAnsi="Times New Roman" w:cs="Times New Roman"/>
          <w:b/>
          <w:bCs/>
          <w:u w:val="single"/>
        </w:rPr>
        <w:t xml:space="preserve">demand is also being </w:t>
      </w:r>
      <w:r>
        <w:rPr>
          <w:rFonts w:ascii="Times New Roman" w:hAnsi="Times New Roman" w:cs="Times New Roman"/>
          <w:b/>
          <w:bCs/>
          <w:u w:val="single"/>
        </w:rPr>
        <w:t xml:space="preserve">made </w:t>
      </w:r>
      <w:r w:rsidR="00182FCA" w:rsidRPr="00182FCA">
        <w:rPr>
          <w:rFonts w:ascii="Times New Roman" w:hAnsi="Times New Roman" w:cs="Times New Roman"/>
          <w:b/>
          <w:bCs/>
          <w:u w:val="single"/>
        </w:rPr>
        <w:t xml:space="preserve">for </w:t>
      </w:r>
      <w:r>
        <w:rPr>
          <w:rFonts w:ascii="Times New Roman" w:hAnsi="Times New Roman" w:cs="Times New Roman"/>
          <w:b/>
          <w:bCs/>
          <w:u w:val="single"/>
        </w:rPr>
        <w:t xml:space="preserve">a </w:t>
      </w:r>
      <w:r w:rsidR="00182FCA" w:rsidRPr="00182FCA">
        <w:rPr>
          <w:rFonts w:ascii="Times New Roman" w:hAnsi="Times New Roman" w:cs="Times New Roman"/>
          <w:b/>
          <w:bCs/>
          <w:u w:val="single"/>
        </w:rPr>
        <w:t>full refund of</w:t>
      </w:r>
      <w:r>
        <w:rPr>
          <w:rFonts w:ascii="Times New Roman" w:hAnsi="Times New Roman" w:cs="Times New Roman"/>
          <w:b/>
          <w:bCs/>
          <w:u w:val="single"/>
        </w:rPr>
        <w:t xml:space="preserve"> all </w:t>
      </w:r>
      <w:proofErr w:type="gramStart"/>
      <w:r>
        <w:rPr>
          <w:rFonts w:ascii="Times New Roman" w:hAnsi="Times New Roman" w:cs="Times New Roman"/>
          <w:b/>
          <w:bCs/>
          <w:u w:val="single"/>
        </w:rPr>
        <w:t xml:space="preserve">malappropriated </w:t>
      </w:r>
      <w:r w:rsidR="00182FCA" w:rsidRPr="00182FCA">
        <w:rPr>
          <w:rFonts w:ascii="Times New Roman" w:hAnsi="Times New Roman" w:cs="Times New Roman"/>
          <w:b/>
          <w:bCs/>
          <w:u w:val="single"/>
        </w:rPr>
        <w:t xml:space="preserve"> S.A.L.T.</w:t>
      </w:r>
      <w:proofErr w:type="gramEnd"/>
      <w:r w:rsidR="00182FCA" w:rsidRPr="00182FCA">
        <w:rPr>
          <w:rFonts w:ascii="Times New Roman" w:hAnsi="Times New Roman" w:cs="Times New Roman"/>
          <w:b/>
          <w:bCs/>
          <w:u w:val="single"/>
        </w:rPr>
        <w:t xml:space="preserve"> taxes</w:t>
      </w:r>
      <w:r>
        <w:rPr>
          <w:rFonts w:ascii="Times New Roman" w:hAnsi="Times New Roman" w:cs="Times New Roman"/>
          <w:b/>
          <w:bCs/>
          <w:u w:val="single"/>
        </w:rPr>
        <w:t>, whether real or personal</w:t>
      </w:r>
      <w:r w:rsidR="00182FCA" w:rsidRPr="00182FCA">
        <w:rPr>
          <w:rFonts w:ascii="Times New Roman" w:hAnsi="Times New Roman" w:cs="Times New Roman"/>
          <w:b/>
          <w:bCs/>
          <w:u w:val="single"/>
        </w:rPr>
        <w:t>.</w:t>
      </w:r>
    </w:p>
    <w:p w14:paraId="7F04B468" w14:textId="77777777" w:rsidR="00296245" w:rsidRPr="00296245" w:rsidRDefault="00296245" w:rsidP="00296245">
      <w:pPr>
        <w:pStyle w:val="Header"/>
        <w:rPr>
          <w:rFonts w:ascii="Times New Roman" w:hAnsi="Times New Roman" w:cs="Times New Roman"/>
          <w:b/>
          <w:bCs/>
          <w:sz w:val="10"/>
          <w:szCs w:val="10"/>
          <w:u w:val="single"/>
        </w:rPr>
      </w:pPr>
    </w:p>
    <w:p w14:paraId="75A2D25B" w14:textId="057EB990" w:rsidR="00296245" w:rsidRDefault="007F1D44" w:rsidP="001F2153">
      <w:pPr>
        <w:pStyle w:val="Header"/>
        <w:rPr>
          <w:rFonts w:ascii="Times New Roman" w:hAnsi="Times New Roman" w:cs="Times New Roman"/>
        </w:rPr>
      </w:pPr>
      <w:r>
        <w:rPr>
          <w:rFonts w:ascii="Times New Roman" w:hAnsi="Times New Roman" w:cs="Times New Roman"/>
        </w:rPr>
        <w:t>Th</w:t>
      </w:r>
      <w:r w:rsidR="0015527C">
        <w:rPr>
          <w:rFonts w:ascii="Times New Roman" w:hAnsi="Times New Roman" w:cs="Times New Roman"/>
        </w:rPr>
        <w:t>e above referenced</w:t>
      </w:r>
      <w:r>
        <w:rPr>
          <w:rFonts w:ascii="Times New Roman" w:hAnsi="Times New Roman" w:cs="Times New Roman"/>
        </w:rPr>
        <w:t xml:space="preserve"> defunding </w:t>
      </w:r>
      <w:r w:rsidR="00E47C45">
        <w:rPr>
          <w:rFonts w:ascii="Times New Roman" w:hAnsi="Times New Roman" w:cs="Times New Roman"/>
        </w:rPr>
        <w:t>resulted in</w:t>
      </w:r>
      <w:r w:rsidR="00466D73">
        <w:rPr>
          <w:rFonts w:ascii="Times New Roman" w:hAnsi="Times New Roman" w:cs="Times New Roman"/>
        </w:rPr>
        <w:t xml:space="preserve"> the </w:t>
      </w:r>
      <w:r w:rsidR="00FD0840">
        <w:rPr>
          <w:rFonts w:ascii="Times New Roman" w:hAnsi="Times New Roman" w:cs="Times New Roman"/>
        </w:rPr>
        <w:t>restoration</w:t>
      </w:r>
      <w:r w:rsidR="00466D73">
        <w:rPr>
          <w:rFonts w:ascii="Times New Roman" w:hAnsi="Times New Roman" w:cs="Times New Roman"/>
        </w:rPr>
        <w:t xml:space="preserve"> of Lenape Territory, </w:t>
      </w:r>
      <w:r w:rsidR="00FD0840">
        <w:rPr>
          <w:rFonts w:ascii="Times New Roman" w:hAnsi="Times New Roman" w:cs="Times New Roman"/>
        </w:rPr>
        <w:t xml:space="preserve">i.e., </w:t>
      </w:r>
      <w:r w:rsidR="00466D73">
        <w:rPr>
          <w:rFonts w:ascii="Times New Roman" w:hAnsi="Times New Roman" w:cs="Times New Roman"/>
        </w:rPr>
        <w:t xml:space="preserve">the legal jurisdictions of </w:t>
      </w:r>
      <w:r w:rsidR="0015527C">
        <w:rPr>
          <w:rFonts w:ascii="Times New Roman" w:hAnsi="Times New Roman" w:cs="Times New Roman"/>
        </w:rPr>
        <w:t xml:space="preserve">New Netherland, i.e., New York and New Jersey, </w:t>
      </w:r>
      <w:r w:rsidR="00466D73">
        <w:rPr>
          <w:rFonts w:ascii="Times New Roman" w:hAnsi="Times New Roman" w:cs="Times New Roman"/>
        </w:rPr>
        <w:t xml:space="preserve">New </w:t>
      </w:r>
      <w:r w:rsidR="0015527C">
        <w:rPr>
          <w:rFonts w:ascii="Times New Roman" w:hAnsi="Times New Roman" w:cs="Times New Roman"/>
        </w:rPr>
        <w:t>Amsterdam</w:t>
      </w:r>
      <w:r w:rsidR="00430F40">
        <w:rPr>
          <w:rFonts w:ascii="Times New Roman" w:hAnsi="Times New Roman" w:cs="Times New Roman"/>
        </w:rPr>
        <w:t xml:space="preserve"> </w:t>
      </w:r>
      <w:r w:rsidR="0015527C">
        <w:rPr>
          <w:rFonts w:ascii="Times New Roman" w:hAnsi="Times New Roman" w:cs="Times New Roman"/>
        </w:rPr>
        <w:t>or</w:t>
      </w:r>
      <w:r w:rsidR="00430F40">
        <w:rPr>
          <w:rFonts w:ascii="Times New Roman" w:hAnsi="Times New Roman" w:cs="Times New Roman"/>
        </w:rPr>
        <w:t xml:space="preserve"> New York City</w:t>
      </w:r>
      <w:r w:rsidR="0015527C">
        <w:rPr>
          <w:rFonts w:ascii="Times New Roman" w:hAnsi="Times New Roman" w:cs="Times New Roman"/>
        </w:rPr>
        <w:t>,</w:t>
      </w:r>
      <w:r w:rsidR="00466D73">
        <w:rPr>
          <w:rFonts w:ascii="Times New Roman" w:hAnsi="Times New Roman" w:cs="Times New Roman"/>
        </w:rPr>
        <w:t xml:space="preserve"> and </w:t>
      </w:r>
      <w:r w:rsidR="008D0F31">
        <w:rPr>
          <w:rFonts w:ascii="Times New Roman" w:hAnsi="Times New Roman" w:cs="Times New Roman"/>
        </w:rPr>
        <w:t xml:space="preserve">the </w:t>
      </w:r>
      <w:r w:rsidR="00466D73">
        <w:rPr>
          <w:rFonts w:ascii="Times New Roman" w:hAnsi="Times New Roman" w:cs="Times New Roman"/>
        </w:rPr>
        <w:t>Province of New York</w:t>
      </w:r>
      <w:r w:rsidR="008D0F31">
        <w:rPr>
          <w:rFonts w:ascii="Times New Roman" w:hAnsi="Times New Roman" w:cs="Times New Roman"/>
        </w:rPr>
        <w:t xml:space="preserve"> aka Albany</w:t>
      </w:r>
      <w:r w:rsidR="0015527C">
        <w:rPr>
          <w:rFonts w:ascii="Times New Roman" w:hAnsi="Times New Roman" w:cs="Times New Roman"/>
        </w:rPr>
        <w:t>,</w:t>
      </w:r>
      <w:r w:rsidR="00BA2DD6">
        <w:rPr>
          <w:rFonts w:ascii="Times New Roman" w:hAnsi="Times New Roman" w:cs="Times New Roman"/>
        </w:rPr>
        <w:t xml:space="preserve"> the ancient name for Scotland,</w:t>
      </w:r>
      <w:r w:rsidR="0015527C">
        <w:rPr>
          <w:rFonts w:ascii="Times New Roman" w:hAnsi="Times New Roman" w:cs="Times New Roman"/>
        </w:rPr>
        <w:t xml:space="preserve"> that was</w:t>
      </w:r>
      <w:r w:rsidR="00BA2DD6">
        <w:rPr>
          <w:rFonts w:ascii="Times New Roman" w:hAnsi="Times New Roman" w:cs="Times New Roman"/>
        </w:rPr>
        <w:t xml:space="preserve"> </w:t>
      </w:r>
      <w:r w:rsidR="006A3757">
        <w:rPr>
          <w:rFonts w:ascii="Times New Roman" w:hAnsi="Times New Roman" w:cs="Times New Roman"/>
        </w:rPr>
        <w:t>re-</w:t>
      </w:r>
      <w:r w:rsidR="00466D73">
        <w:rPr>
          <w:rFonts w:ascii="Times New Roman" w:hAnsi="Times New Roman" w:cs="Times New Roman"/>
        </w:rPr>
        <w:t>established December 3</w:t>
      </w:r>
      <w:r w:rsidR="00FD60C5">
        <w:rPr>
          <w:rFonts w:ascii="Times New Roman" w:hAnsi="Times New Roman" w:cs="Times New Roman"/>
        </w:rPr>
        <w:t>0</w:t>
      </w:r>
      <w:r w:rsidR="00466D73">
        <w:rPr>
          <w:rFonts w:ascii="Times New Roman" w:hAnsi="Times New Roman" w:cs="Times New Roman"/>
        </w:rPr>
        <w:t>, 1977</w:t>
      </w:r>
      <w:r w:rsidR="003B407E">
        <w:rPr>
          <w:rFonts w:ascii="Times New Roman" w:hAnsi="Times New Roman" w:cs="Times New Roman"/>
        </w:rPr>
        <w:t>,</w:t>
      </w:r>
      <w:r w:rsidR="00466D73">
        <w:rPr>
          <w:rFonts w:ascii="Times New Roman" w:hAnsi="Times New Roman" w:cs="Times New Roman"/>
        </w:rPr>
        <w:t xml:space="preserve"> </w:t>
      </w:r>
      <w:r w:rsidR="003B407E">
        <w:rPr>
          <w:rFonts w:ascii="Times New Roman" w:hAnsi="Times New Roman" w:cs="Times New Roman"/>
        </w:rPr>
        <w:t>by operation of law</w:t>
      </w:r>
      <w:r w:rsidR="00671767">
        <w:rPr>
          <w:rFonts w:ascii="Times New Roman" w:hAnsi="Times New Roman" w:cs="Times New Roman"/>
        </w:rPr>
        <w:t xml:space="preserve">, </w:t>
      </w:r>
      <w:r w:rsidR="003B407E">
        <w:rPr>
          <w:rFonts w:ascii="Times New Roman" w:hAnsi="Times New Roman" w:cs="Times New Roman"/>
        </w:rPr>
        <w:t xml:space="preserve">along with </w:t>
      </w:r>
      <w:r w:rsidR="00466D73">
        <w:rPr>
          <w:rFonts w:ascii="Times New Roman" w:hAnsi="Times New Roman" w:cs="Times New Roman"/>
        </w:rPr>
        <w:t xml:space="preserve">the </w:t>
      </w:r>
      <w:r w:rsidR="00671767">
        <w:rPr>
          <w:rFonts w:ascii="Times New Roman" w:hAnsi="Times New Roman" w:cs="Times New Roman"/>
        </w:rPr>
        <w:t xml:space="preserve">dissolution of </w:t>
      </w:r>
      <w:r w:rsidR="006B39E1">
        <w:rPr>
          <w:rFonts w:ascii="Times New Roman" w:hAnsi="Times New Roman" w:cs="Times New Roman"/>
        </w:rPr>
        <w:t>the Cherokee</w:t>
      </w:r>
      <w:r w:rsidR="001D5609">
        <w:rPr>
          <w:rFonts w:ascii="Times New Roman" w:hAnsi="Times New Roman" w:cs="Times New Roman"/>
        </w:rPr>
        <w:t xml:space="preserve"> Business Nation, LLC</w:t>
      </w:r>
      <w:r w:rsidR="0015527C">
        <w:rPr>
          <w:rFonts w:ascii="Times New Roman" w:hAnsi="Times New Roman" w:cs="Times New Roman"/>
        </w:rPr>
        <w:t>,</w:t>
      </w:r>
      <w:r w:rsidR="001D5609">
        <w:rPr>
          <w:rFonts w:ascii="Times New Roman" w:hAnsi="Times New Roman" w:cs="Times New Roman"/>
        </w:rPr>
        <w:t xml:space="preserve"> and its </w:t>
      </w:r>
      <w:r w:rsidR="00466D73" w:rsidRPr="00466D73">
        <w:rPr>
          <w:rFonts w:ascii="Times New Roman" w:hAnsi="Times New Roman" w:cs="Times New Roman"/>
        </w:rPr>
        <w:t>Eastern</w:t>
      </w:r>
      <w:r w:rsidR="00466D73">
        <w:rPr>
          <w:rFonts w:ascii="Times New Roman" w:hAnsi="Times New Roman" w:cs="Times New Roman"/>
        </w:rPr>
        <w:t xml:space="preserve"> Cherokee</w:t>
      </w:r>
      <w:r w:rsidR="00466D73" w:rsidRPr="00466D73">
        <w:rPr>
          <w:rFonts w:ascii="Times New Roman" w:hAnsi="Times New Roman" w:cs="Times New Roman"/>
        </w:rPr>
        <w:t>, Western</w:t>
      </w:r>
      <w:r w:rsidR="00466D73">
        <w:rPr>
          <w:rFonts w:ascii="Times New Roman" w:hAnsi="Times New Roman" w:cs="Times New Roman"/>
        </w:rPr>
        <w:t xml:space="preserve"> Cherokee</w:t>
      </w:r>
      <w:r w:rsidR="00466D73" w:rsidRPr="00466D73">
        <w:rPr>
          <w:rFonts w:ascii="Times New Roman" w:hAnsi="Times New Roman" w:cs="Times New Roman"/>
        </w:rPr>
        <w:t>, Northern</w:t>
      </w:r>
      <w:r w:rsidR="00466D73">
        <w:rPr>
          <w:rFonts w:ascii="Times New Roman" w:hAnsi="Times New Roman" w:cs="Times New Roman"/>
        </w:rPr>
        <w:t xml:space="preserve"> Cherokee </w:t>
      </w:r>
      <w:r w:rsidR="00466D73" w:rsidRPr="00466D73">
        <w:rPr>
          <w:rFonts w:ascii="Times New Roman" w:hAnsi="Times New Roman" w:cs="Times New Roman"/>
        </w:rPr>
        <w:t>and Southern</w:t>
      </w:r>
      <w:r w:rsidR="00466D73">
        <w:rPr>
          <w:rFonts w:ascii="Times New Roman" w:hAnsi="Times New Roman" w:cs="Times New Roman"/>
        </w:rPr>
        <w:t xml:space="preserve"> Cherokee </w:t>
      </w:r>
      <w:r w:rsidR="00C57BA0">
        <w:rPr>
          <w:rFonts w:ascii="Times New Roman" w:hAnsi="Times New Roman" w:cs="Times New Roman"/>
        </w:rPr>
        <w:t>subsidiaries</w:t>
      </w:r>
      <w:r w:rsidR="00466D73">
        <w:rPr>
          <w:rFonts w:ascii="Times New Roman" w:hAnsi="Times New Roman" w:cs="Times New Roman"/>
        </w:rPr>
        <w:t xml:space="preserve"> </w:t>
      </w:r>
      <w:r w:rsidR="002E0A6D">
        <w:rPr>
          <w:rFonts w:ascii="Times New Roman" w:hAnsi="Times New Roman" w:cs="Times New Roman"/>
        </w:rPr>
        <w:t xml:space="preserve">located in New York City, </w:t>
      </w:r>
      <w:r w:rsidR="00466D73">
        <w:rPr>
          <w:rFonts w:ascii="Times New Roman" w:hAnsi="Times New Roman" w:cs="Times New Roman"/>
        </w:rPr>
        <w:t>in their entirety</w:t>
      </w:r>
      <w:r w:rsidR="00645216">
        <w:rPr>
          <w:rFonts w:ascii="Times New Roman" w:hAnsi="Times New Roman" w:cs="Times New Roman"/>
        </w:rPr>
        <w:t xml:space="preserve">, including all </w:t>
      </w:r>
      <w:r w:rsidR="00E30A0B">
        <w:rPr>
          <w:rFonts w:ascii="Times New Roman" w:hAnsi="Times New Roman" w:cs="Times New Roman"/>
        </w:rPr>
        <w:t xml:space="preserve">United States </w:t>
      </w:r>
      <w:r w:rsidR="003B407E">
        <w:rPr>
          <w:rFonts w:ascii="Times New Roman" w:hAnsi="Times New Roman" w:cs="Times New Roman"/>
        </w:rPr>
        <w:t xml:space="preserve">associated </w:t>
      </w:r>
      <w:r w:rsidR="003B407E" w:rsidRPr="003B407E">
        <w:rPr>
          <w:rFonts w:ascii="Times New Roman" w:hAnsi="Times New Roman" w:cs="Times New Roman"/>
        </w:rPr>
        <w:t xml:space="preserve">Alternative Business Structures, Alternative Dispute Resolution </w:t>
      </w:r>
      <w:r w:rsidR="003B407E">
        <w:rPr>
          <w:rFonts w:ascii="Times New Roman" w:hAnsi="Times New Roman" w:cs="Times New Roman"/>
        </w:rPr>
        <w:t>Services, a</w:t>
      </w:r>
      <w:r w:rsidR="003B407E" w:rsidRPr="003B407E">
        <w:rPr>
          <w:rFonts w:ascii="Times New Roman" w:hAnsi="Times New Roman" w:cs="Times New Roman"/>
        </w:rPr>
        <w:t>nd Altern</w:t>
      </w:r>
      <w:r w:rsidR="003B407E">
        <w:rPr>
          <w:rFonts w:ascii="Times New Roman" w:hAnsi="Times New Roman" w:cs="Times New Roman"/>
        </w:rPr>
        <w:t>a</w:t>
      </w:r>
      <w:r w:rsidR="003B407E" w:rsidRPr="003B407E">
        <w:rPr>
          <w:rFonts w:ascii="Times New Roman" w:hAnsi="Times New Roman" w:cs="Times New Roman"/>
        </w:rPr>
        <w:t>tive Financial Services Providers.</w:t>
      </w:r>
    </w:p>
    <w:p w14:paraId="03AAE4D5" w14:textId="77777777" w:rsidR="00296245" w:rsidRPr="001F2153" w:rsidRDefault="00296245" w:rsidP="00296245">
      <w:pPr>
        <w:pStyle w:val="Header"/>
        <w:rPr>
          <w:rFonts w:ascii="Times New Roman" w:hAnsi="Times New Roman" w:cs="Times New Roman"/>
          <w:sz w:val="8"/>
          <w:szCs w:val="8"/>
        </w:rPr>
      </w:pPr>
    </w:p>
    <w:p w14:paraId="24533DA4" w14:textId="77777777" w:rsidR="00296245" w:rsidRPr="0015527C" w:rsidRDefault="00296245" w:rsidP="00296245">
      <w:pPr>
        <w:pStyle w:val="Header"/>
        <w:rPr>
          <w:rFonts w:ascii="Times New Roman" w:hAnsi="Times New Roman" w:cs="Times New Roman"/>
          <w:sz w:val="2"/>
          <w:szCs w:val="2"/>
        </w:rPr>
      </w:pPr>
    </w:p>
    <w:p w14:paraId="79985310" w14:textId="026CD5D0" w:rsidR="003B407E" w:rsidRDefault="003B407E" w:rsidP="00296245">
      <w:pPr>
        <w:pStyle w:val="Header"/>
        <w:jc w:val="center"/>
        <w:rPr>
          <w:rFonts w:ascii="Times New Roman" w:hAnsi="Times New Roman" w:cs="Times New Roman"/>
          <w:b/>
          <w:bCs/>
          <w:color w:val="FFFFFF" w:themeColor="background1"/>
        </w:rPr>
      </w:pPr>
      <w:r w:rsidRPr="002B4379">
        <w:rPr>
          <w:rFonts w:ascii="Times New Roman" w:hAnsi="Times New Roman" w:cs="Times New Roman"/>
          <w:b/>
          <w:bCs/>
        </w:rPr>
        <w:t>LEX JUSTICE IS HEREIN BEING DEMANDED</w:t>
      </w:r>
      <w:r w:rsidRPr="002B4379">
        <w:rPr>
          <w:rFonts w:ascii="Times New Roman" w:hAnsi="Times New Roman" w:cs="Times New Roman"/>
          <w:b/>
          <w:bCs/>
          <w:color w:val="FFFFFF" w:themeColor="background1"/>
        </w:rPr>
        <w:t>.</w:t>
      </w:r>
    </w:p>
    <w:p w14:paraId="3EFC6864" w14:textId="77777777" w:rsidR="00296245" w:rsidRPr="00296245" w:rsidRDefault="00296245" w:rsidP="00296245">
      <w:pPr>
        <w:pStyle w:val="Header"/>
        <w:jc w:val="center"/>
        <w:rPr>
          <w:rFonts w:ascii="Times New Roman" w:hAnsi="Times New Roman" w:cs="Times New Roman"/>
          <w:b/>
          <w:bCs/>
          <w:color w:val="FFFFFF" w:themeColor="background1"/>
          <w:sz w:val="10"/>
          <w:szCs w:val="10"/>
        </w:rPr>
      </w:pPr>
    </w:p>
    <w:p w14:paraId="0222113B" w14:textId="77777777" w:rsidR="00296245" w:rsidRPr="0015527C" w:rsidRDefault="00296245" w:rsidP="00296245">
      <w:pPr>
        <w:pStyle w:val="Header"/>
        <w:rPr>
          <w:rFonts w:ascii="Times New Roman" w:hAnsi="Times New Roman" w:cs="Times New Roman"/>
          <w:b/>
          <w:bCs/>
          <w:color w:val="FFFFFF" w:themeColor="background1"/>
          <w:sz w:val="2"/>
          <w:szCs w:val="2"/>
        </w:rPr>
      </w:pPr>
    </w:p>
    <w:p w14:paraId="63B78392" w14:textId="5A1B95C0" w:rsidR="003B407E" w:rsidRDefault="003B407E" w:rsidP="003B407E">
      <w:pPr>
        <w:rPr>
          <w:rFonts w:ascii="Times New Roman" w:hAnsi="Times New Roman" w:cs="Times New Roman"/>
        </w:rPr>
      </w:pPr>
      <w:r w:rsidRPr="00693F24">
        <w:rPr>
          <w:rFonts w:ascii="Times New Roman" w:hAnsi="Times New Roman" w:cs="Times New Roman"/>
        </w:rPr>
        <w:t xml:space="preserve">We </w:t>
      </w:r>
      <w:r>
        <w:rPr>
          <w:rFonts w:ascii="Times New Roman" w:hAnsi="Times New Roman" w:cs="Times New Roman"/>
        </w:rPr>
        <w:t xml:space="preserve">therefore </w:t>
      </w:r>
      <w:r w:rsidRPr="00693F24">
        <w:rPr>
          <w:rFonts w:ascii="Times New Roman" w:hAnsi="Times New Roman" w:cs="Times New Roman"/>
        </w:rPr>
        <w:t xml:space="preserve">call on Lex Justice to immediately honor the </w:t>
      </w:r>
      <w:r>
        <w:rPr>
          <w:rFonts w:ascii="Times New Roman" w:hAnsi="Times New Roman" w:cs="Times New Roman"/>
        </w:rPr>
        <w:t>previously submitted</w:t>
      </w:r>
      <w:r w:rsidRPr="00693F24">
        <w:rPr>
          <w:rFonts w:ascii="Times New Roman" w:hAnsi="Times New Roman" w:cs="Times New Roman"/>
        </w:rPr>
        <w:t xml:space="preserve"> </w:t>
      </w:r>
      <w:r w:rsidR="001F2153">
        <w:rPr>
          <w:rFonts w:ascii="Times New Roman" w:hAnsi="Times New Roman" w:cs="Times New Roman"/>
        </w:rPr>
        <w:t xml:space="preserve">precedent setting </w:t>
      </w:r>
      <w:r w:rsidRPr="00693F24">
        <w:rPr>
          <w:rFonts w:ascii="Times New Roman" w:hAnsi="Times New Roman" w:cs="Times New Roman"/>
        </w:rPr>
        <w:t>contract-tort claim</w:t>
      </w:r>
      <w:r w:rsidR="001F2153">
        <w:rPr>
          <w:rFonts w:ascii="Times New Roman" w:hAnsi="Times New Roman" w:cs="Times New Roman"/>
        </w:rPr>
        <w:t>s</w:t>
      </w:r>
      <w:r w:rsidRPr="00693F24">
        <w:rPr>
          <w:rFonts w:ascii="Times New Roman" w:hAnsi="Times New Roman" w:cs="Times New Roman"/>
        </w:rPr>
        <w:t xml:space="preserve"> </w:t>
      </w:r>
      <w:r>
        <w:rPr>
          <w:rFonts w:ascii="Times New Roman" w:hAnsi="Times New Roman" w:cs="Times New Roman"/>
        </w:rPr>
        <w:t xml:space="preserve">in the form of a writ of Restitution, </w:t>
      </w:r>
      <w:r w:rsidRPr="00693F24">
        <w:rPr>
          <w:rFonts w:ascii="Times New Roman" w:hAnsi="Times New Roman" w:cs="Times New Roman"/>
        </w:rPr>
        <w:t xml:space="preserve">and provide full restoration, reclamation and restitution in accordance with divine law. </w:t>
      </w:r>
    </w:p>
    <w:p w14:paraId="69009677" w14:textId="4DBF6B36" w:rsidR="00B67637" w:rsidRDefault="003B407E" w:rsidP="00844BE9">
      <w:pPr>
        <w:jc w:val="center"/>
        <w:rPr>
          <w:rFonts w:ascii="Times New Roman" w:hAnsi="Times New Roman" w:cs="Times New Roman"/>
          <w:b/>
          <w:bCs/>
        </w:rPr>
      </w:pPr>
      <w:r w:rsidRPr="00356632">
        <w:rPr>
          <w:rFonts w:ascii="Times New Roman" w:hAnsi="Times New Roman" w:cs="Times New Roman"/>
          <w:b/>
          <w:bCs/>
        </w:rPr>
        <w:t>INTO THE LIGHT WE COMMAND THEE</w:t>
      </w:r>
    </w:p>
    <w:p w14:paraId="6E1F4A94" w14:textId="77777777" w:rsidR="0098527C" w:rsidRPr="0098527C" w:rsidRDefault="0098527C" w:rsidP="00844BE9">
      <w:pPr>
        <w:jc w:val="center"/>
        <w:rPr>
          <w:rFonts w:ascii="Times New Roman" w:hAnsi="Times New Roman" w:cs="Times New Roman"/>
          <w:b/>
          <w:bCs/>
          <w:sz w:val="2"/>
          <w:szCs w:val="2"/>
        </w:rPr>
      </w:pPr>
    </w:p>
    <w:p w14:paraId="1A5FF5A5" w14:textId="2BBA6E10" w:rsidR="00345D6A" w:rsidRDefault="00345D6A" w:rsidP="00865C6F">
      <w:pPr>
        <w:jc w:val="center"/>
        <w:rPr>
          <w:rFonts w:ascii="Times New Roman" w:hAnsi="Times New Roman" w:cs="Times New Roman"/>
        </w:rPr>
      </w:pPr>
      <w:r w:rsidRPr="00625152">
        <w:rPr>
          <w:rFonts w:ascii="Times New Roman" w:hAnsi="Times New Roman" w:cs="Times New Roman"/>
          <w:b/>
          <w:bCs/>
        </w:rPr>
        <w:t>By</w:t>
      </w:r>
      <w:r w:rsidRPr="00625152">
        <w:rPr>
          <w:rFonts w:ascii="Times New Roman" w:hAnsi="Times New Roman" w:cs="Times New Roman"/>
        </w:rPr>
        <w:t xml:space="preserve">: </w:t>
      </w:r>
      <w:r w:rsidR="00EF18ED">
        <w:rPr>
          <w:rFonts w:ascii="Times New Roman" w:hAnsi="Times New Roman" w:cs="Times New Roman"/>
          <w:i/>
          <w:iCs/>
        </w:rPr>
        <w:t>Halcyon-Helen: Isaac</w:t>
      </w:r>
      <w:r w:rsidRPr="00625152">
        <w:rPr>
          <w:rFonts w:ascii="Times New Roman" w:hAnsi="Times New Roman" w:cs="Times New Roman"/>
        </w:rPr>
        <w:t>©</w:t>
      </w:r>
      <w:r w:rsidRPr="00625152">
        <w:rPr>
          <w:rFonts w:ascii="Times New Roman" w:hAnsi="Times New Roman" w:cs="Times New Roman"/>
          <w:b/>
          <w:bCs/>
        </w:rPr>
        <w:t>__________</w:t>
      </w:r>
      <w:r w:rsidRPr="00625152">
        <w:rPr>
          <w:rFonts w:ascii="Times New Roman" w:hAnsi="Times New Roman" w:cs="Times New Roman"/>
        </w:rPr>
        <w:t xml:space="preserve"> (</w:t>
      </w:r>
      <w:r w:rsidRPr="00625152">
        <w:rPr>
          <w:rFonts w:ascii="Times New Roman" w:hAnsi="Times New Roman" w:cs="Times New Roman"/>
          <w:i/>
          <w:iCs/>
        </w:rPr>
        <w:t xml:space="preserve">Thumbprint/Seal); </w:t>
      </w:r>
      <w:r w:rsidRPr="002E2428">
        <w:rPr>
          <w:rFonts w:ascii="Times New Roman" w:hAnsi="Times New Roman" w:cs="Times New Roman"/>
          <w:b/>
          <w:bCs/>
          <w:u w:val="single"/>
        </w:rPr>
        <w:t>H.H.I.</w:t>
      </w:r>
      <w:r w:rsidRPr="00625152">
        <w:rPr>
          <w:rFonts w:ascii="Times New Roman" w:hAnsi="Times New Roman" w:cs="Times New Roman"/>
          <w:b/>
          <w:bCs/>
        </w:rPr>
        <w:t xml:space="preserve"> </w:t>
      </w:r>
      <w:r w:rsidRPr="00625152">
        <w:rPr>
          <w:rFonts w:ascii="Times New Roman" w:hAnsi="Times New Roman" w:cs="Times New Roman"/>
        </w:rPr>
        <w:t>(</w:t>
      </w:r>
      <w:r w:rsidRPr="00625152">
        <w:rPr>
          <w:rFonts w:ascii="Times New Roman" w:hAnsi="Times New Roman" w:cs="Times New Roman"/>
          <w:i/>
          <w:iCs/>
        </w:rPr>
        <w:t>Initials</w:t>
      </w:r>
      <w:r w:rsidRPr="00625152">
        <w:rPr>
          <w:rFonts w:ascii="Times New Roman" w:hAnsi="Times New Roman" w:cs="Times New Roman"/>
        </w:rPr>
        <w:t>), A</w:t>
      </w:r>
      <w:r w:rsidR="0064430B">
        <w:rPr>
          <w:rFonts w:ascii="Times New Roman" w:hAnsi="Times New Roman" w:cs="Times New Roman"/>
        </w:rPr>
        <w:t>dvocating</w:t>
      </w:r>
      <w:r w:rsidRPr="00625152">
        <w:rPr>
          <w:rFonts w:ascii="Times New Roman" w:hAnsi="Times New Roman" w:cs="Times New Roman"/>
        </w:rPr>
        <w:t xml:space="preserve"> for </w:t>
      </w:r>
      <w:r>
        <w:rPr>
          <w:rFonts w:ascii="Times New Roman" w:hAnsi="Times New Roman" w:cs="Times New Roman"/>
        </w:rPr>
        <w:t xml:space="preserve"> </w:t>
      </w:r>
      <w:r w:rsidR="00485491">
        <w:rPr>
          <w:rFonts w:ascii="Times New Roman" w:hAnsi="Times New Roman" w:cs="Times New Roman"/>
        </w:rPr>
        <w:t xml:space="preserve">       </w:t>
      </w:r>
      <w:r>
        <w:rPr>
          <w:rFonts w:ascii="Times New Roman" w:hAnsi="Times New Roman" w:cs="Times New Roman"/>
        </w:rPr>
        <w:t xml:space="preserve">                       </w:t>
      </w:r>
      <w:r w:rsidR="00296245">
        <w:rPr>
          <w:rFonts w:ascii="Times New Roman" w:hAnsi="Times New Roman" w:cs="Times New Roman"/>
        </w:rPr>
        <w:t xml:space="preserve">Tax Exempt </w:t>
      </w:r>
      <w:r w:rsidR="00296245" w:rsidRPr="00625152">
        <w:rPr>
          <w:rFonts w:ascii="Times New Roman" w:hAnsi="Times New Roman" w:cs="Times New Roman"/>
        </w:rPr>
        <w:t>TRADENAME</w:t>
      </w:r>
      <w:r w:rsidR="00296245">
        <w:rPr>
          <w:rFonts w:ascii="Times New Roman" w:hAnsi="Times New Roman" w:cs="Times New Roman"/>
        </w:rPr>
        <w:t>:</w:t>
      </w:r>
      <w:r w:rsidRPr="00625152">
        <w:rPr>
          <w:rFonts w:ascii="Times New Roman" w:hAnsi="Times New Roman" w:cs="Times New Roman"/>
        </w:rPr>
        <w:t xml:space="preserve"> </w:t>
      </w:r>
      <w:r w:rsidR="00957E45" w:rsidRPr="00F315C4">
        <w:rPr>
          <w:rFonts w:ascii="Times New Roman" w:hAnsi="Times New Roman" w:cs="Times New Roman"/>
          <w:highlight w:val="yellow"/>
        </w:rPr>
        <w:t>GAWLEY-UY, CYNTHIA</w:t>
      </w:r>
      <w:r w:rsidR="00707936">
        <w:rPr>
          <w:rFonts w:ascii="Times New Roman" w:hAnsi="Times New Roman" w:cs="Times New Roman"/>
        </w:rPr>
        <w:t>.</w:t>
      </w:r>
      <w:r w:rsidR="00957E45">
        <w:rPr>
          <w:rFonts w:ascii="Times New Roman" w:hAnsi="Times New Roman" w:cs="Times New Roman"/>
        </w:rPr>
        <w:t>; ET ALIA</w:t>
      </w:r>
    </w:p>
    <w:p w14:paraId="4DE1F4A4" w14:textId="1599F142" w:rsidR="00455006" w:rsidRPr="00D54FEE" w:rsidRDefault="00E02E58" w:rsidP="00455006">
      <w:pPr>
        <w:shd w:val="clear" w:color="auto" w:fill="000000" w:themeFill="text1"/>
        <w:jc w:val="center"/>
        <w:rPr>
          <w:rFonts w:ascii="Algerian" w:hAnsi="Algerian" w:cs="Times New Roman"/>
        </w:rPr>
      </w:pPr>
      <w:proofErr w:type="gramStart"/>
      <w:r>
        <w:rPr>
          <w:rFonts w:ascii="Algerian" w:hAnsi="Algerian" w:cs="Times New Roman"/>
        </w:rPr>
        <w:lastRenderedPageBreak/>
        <w:t>THE</w:t>
      </w:r>
      <w:proofErr w:type="gramEnd"/>
      <w:r>
        <w:rPr>
          <w:rFonts w:ascii="Algerian" w:hAnsi="Algerian" w:cs="Times New Roman"/>
        </w:rPr>
        <w:t xml:space="preserve"> </w:t>
      </w:r>
      <w:r w:rsidR="00A66112">
        <w:rPr>
          <w:rFonts w:ascii="Algerian" w:hAnsi="Algerian" w:cs="Times New Roman"/>
        </w:rPr>
        <w:t>reclamation and restoration</w:t>
      </w:r>
      <w:r w:rsidR="00455006" w:rsidRPr="00D54FEE">
        <w:rPr>
          <w:rFonts w:ascii="Algerian" w:hAnsi="Algerian" w:cs="Times New Roman"/>
        </w:rPr>
        <w:t xml:space="preserve"> of Lenapehoking</w:t>
      </w:r>
    </w:p>
    <w:tbl>
      <w:tblPr>
        <w:tblW w:w="5280" w:type="dxa"/>
        <w:jc w:val="center"/>
        <w:tblBorders>
          <w:top w:val="single" w:sz="6" w:space="0" w:color="A2A9B1"/>
          <w:left w:val="single" w:sz="6" w:space="0" w:color="A2A9B1"/>
          <w:bottom w:val="single" w:sz="6" w:space="0" w:color="A2A9B1"/>
          <w:right w:val="single" w:sz="6" w:space="0" w:color="A2A9B1"/>
        </w:tblBorders>
        <w:shd w:val="clear" w:color="auto" w:fill="F8F9FA"/>
        <w:tblCellMar>
          <w:top w:w="48" w:type="dxa"/>
          <w:left w:w="48" w:type="dxa"/>
          <w:bottom w:w="48" w:type="dxa"/>
          <w:right w:w="48" w:type="dxa"/>
        </w:tblCellMar>
        <w:tblLook w:val="04A0" w:firstRow="1" w:lastRow="0" w:firstColumn="1" w:lastColumn="0" w:noHBand="0" w:noVBand="1"/>
      </w:tblPr>
      <w:tblGrid>
        <w:gridCol w:w="1313"/>
        <w:gridCol w:w="3967"/>
      </w:tblGrid>
      <w:tr w:rsidR="00455006" w:rsidRPr="009D5DAB" w14:paraId="29FD5612" w14:textId="77777777" w:rsidTr="00420FB0">
        <w:trPr>
          <w:jc w:val="center"/>
        </w:trPr>
        <w:tc>
          <w:tcPr>
            <w:tcW w:w="0" w:type="auto"/>
            <w:tcBorders>
              <w:top w:val="single" w:sz="6" w:space="0" w:color="A2A9B1"/>
            </w:tcBorders>
            <w:shd w:val="clear" w:color="auto" w:fill="F8F9FA"/>
            <w:tcMar>
              <w:top w:w="96" w:type="dxa"/>
              <w:left w:w="144" w:type="dxa"/>
              <w:bottom w:w="96" w:type="dxa"/>
              <w:right w:w="144" w:type="dxa"/>
            </w:tcMar>
            <w:hideMark/>
          </w:tcPr>
          <w:p w14:paraId="70730C8B" w14:textId="77777777" w:rsidR="00455006" w:rsidRPr="00F615FA" w:rsidRDefault="00455006" w:rsidP="00420FB0">
            <w:pPr>
              <w:jc w:val="center"/>
              <w:rPr>
                <w:rFonts w:ascii="Times New Roman" w:hAnsi="Times New Roman" w:cs="Times New Roman"/>
                <w:b/>
                <w:bCs/>
              </w:rPr>
            </w:pPr>
            <w:r w:rsidRPr="00F615FA">
              <w:rPr>
                <w:rFonts w:ascii="Times New Roman" w:hAnsi="Times New Roman" w:cs="Times New Roman"/>
                <w:b/>
                <w:bCs/>
              </w:rPr>
              <w:t>Status</w:t>
            </w:r>
          </w:p>
        </w:tc>
        <w:tc>
          <w:tcPr>
            <w:tcW w:w="0" w:type="auto"/>
            <w:tcBorders>
              <w:top w:val="single" w:sz="6" w:space="0" w:color="A2A9B1"/>
            </w:tcBorders>
            <w:shd w:val="clear" w:color="auto" w:fill="F8F9FA"/>
            <w:tcMar>
              <w:top w:w="96" w:type="dxa"/>
              <w:left w:w="144" w:type="dxa"/>
              <w:bottom w:w="96" w:type="dxa"/>
              <w:right w:w="144" w:type="dxa"/>
            </w:tcMar>
            <w:hideMark/>
          </w:tcPr>
          <w:p w14:paraId="08B52FF4" w14:textId="6888C0AF" w:rsidR="00455006" w:rsidRPr="00F615FA" w:rsidRDefault="00455006" w:rsidP="00420FB0">
            <w:pPr>
              <w:jc w:val="center"/>
              <w:rPr>
                <w:rFonts w:ascii="Times New Roman" w:hAnsi="Times New Roman" w:cs="Times New Roman"/>
              </w:rPr>
            </w:pPr>
            <w:r>
              <w:rPr>
                <w:rFonts w:ascii="Times New Roman" w:hAnsi="Times New Roman" w:cs="Times New Roman"/>
              </w:rPr>
              <w:t xml:space="preserve">Fully </w:t>
            </w:r>
            <w:r w:rsidRPr="00F615FA">
              <w:rPr>
                <w:rFonts w:ascii="Times New Roman" w:hAnsi="Times New Roman" w:cs="Times New Roman"/>
              </w:rPr>
              <w:t>Restored</w:t>
            </w:r>
            <w:r w:rsidR="00974EDD">
              <w:rPr>
                <w:rFonts w:ascii="Times New Roman" w:hAnsi="Times New Roman" w:cs="Times New Roman"/>
              </w:rPr>
              <w:t xml:space="preserve"> / Reclaimed</w:t>
            </w:r>
          </w:p>
        </w:tc>
      </w:tr>
    </w:tbl>
    <w:p w14:paraId="76DBAD61" w14:textId="77777777" w:rsidR="00455006" w:rsidRPr="001C5773" w:rsidRDefault="00455006" w:rsidP="00455006">
      <w:pPr>
        <w:rPr>
          <w:rFonts w:ascii="Times New Roman" w:hAnsi="Times New Roman" w:cs="Times New Roman"/>
          <w:sz w:val="2"/>
          <w:szCs w:val="2"/>
        </w:rPr>
      </w:pPr>
    </w:p>
    <w:p w14:paraId="47511B0A" w14:textId="7222F992" w:rsidR="00A66112" w:rsidRPr="005E770B" w:rsidRDefault="00455006" w:rsidP="00455006">
      <w:pPr>
        <w:pStyle w:val="ListParagraph"/>
        <w:numPr>
          <w:ilvl w:val="0"/>
          <w:numId w:val="1"/>
        </w:numPr>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The territory known as Lenapehoking encompasse</w:t>
      </w:r>
      <w:r w:rsidR="00A66112" w:rsidRPr="005E770B">
        <w:rPr>
          <w:rFonts w:ascii="Times New Roman" w:hAnsi="Times New Roman" w:cs="Times New Roman"/>
          <w:sz w:val="16"/>
          <w:szCs w:val="16"/>
        </w:rPr>
        <w:t>d</w:t>
      </w:r>
      <w:r w:rsidRPr="005E770B">
        <w:rPr>
          <w:rFonts w:ascii="Times New Roman" w:hAnsi="Times New Roman" w:cs="Times New Roman"/>
          <w:sz w:val="16"/>
          <w:szCs w:val="16"/>
        </w:rPr>
        <w:t xml:space="preserve"> all of what is known as present-day New Jersey, most of eastern Pennsylvania, and southern New York. It stretche</w:t>
      </w:r>
      <w:r w:rsidR="0098527C">
        <w:rPr>
          <w:rFonts w:ascii="Times New Roman" w:hAnsi="Times New Roman" w:cs="Times New Roman"/>
          <w:sz w:val="16"/>
          <w:szCs w:val="16"/>
        </w:rPr>
        <w:t>s</w:t>
      </w:r>
      <w:r w:rsidRPr="005E770B">
        <w:rPr>
          <w:rFonts w:ascii="Times New Roman" w:hAnsi="Times New Roman" w:cs="Times New Roman"/>
          <w:sz w:val="16"/>
          <w:szCs w:val="16"/>
        </w:rPr>
        <w:t xml:space="preserve"> along the left bank Delaware valley, extend</w:t>
      </w:r>
      <w:r w:rsidR="00A66112" w:rsidRPr="005E770B">
        <w:rPr>
          <w:rFonts w:ascii="Times New Roman" w:hAnsi="Times New Roman" w:cs="Times New Roman"/>
          <w:sz w:val="16"/>
          <w:szCs w:val="16"/>
        </w:rPr>
        <w:t>ing</w:t>
      </w:r>
      <w:r w:rsidRPr="005E770B">
        <w:rPr>
          <w:rFonts w:ascii="Times New Roman" w:hAnsi="Times New Roman" w:cs="Times New Roman"/>
          <w:sz w:val="16"/>
          <w:szCs w:val="16"/>
        </w:rPr>
        <w:t xml:space="preserve"> to </w:t>
      </w:r>
      <w:proofErr w:type="gramStart"/>
      <w:r w:rsidRPr="005E770B">
        <w:rPr>
          <w:rFonts w:ascii="Times New Roman" w:hAnsi="Times New Roman" w:cs="Times New Roman"/>
          <w:sz w:val="16"/>
          <w:szCs w:val="16"/>
        </w:rPr>
        <w:t>all of</w:t>
      </w:r>
      <w:proofErr w:type="gramEnd"/>
      <w:r w:rsidRPr="005E770B">
        <w:rPr>
          <w:rFonts w:ascii="Times New Roman" w:hAnsi="Times New Roman" w:cs="Times New Roman"/>
          <w:sz w:val="16"/>
          <w:szCs w:val="16"/>
        </w:rPr>
        <w:t xml:space="preserve"> present-day New Jersey, and the southern counties of </w:t>
      </w:r>
      <w:r w:rsidR="00A66112" w:rsidRPr="005E770B">
        <w:rPr>
          <w:rFonts w:ascii="Times New Roman" w:hAnsi="Times New Roman" w:cs="Times New Roman"/>
          <w:sz w:val="16"/>
          <w:szCs w:val="16"/>
        </w:rPr>
        <w:t xml:space="preserve">the territorial </w:t>
      </w:r>
      <w:r w:rsidRPr="005E770B">
        <w:rPr>
          <w:rFonts w:ascii="Times New Roman" w:hAnsi="Times New Roman" w:cs="Times New Roman"/>
          <w:sz w:val="16"/>
          <w:szCs w:val="16"/>
        </w:rPr>
        <w:t xml:space="preserve">New York State, including Rockland, Orange, Westchester, Dutchess and Putnam Counties, Nassau County, and the five boroughs of New York City. </w:t>
      </w:r>
    </w:p>
    <w:p w14:paraId="164DAE71" w14:textId="77777777" w:rsidR="00A66112" w:rsidRPr="00974EDD" w:rsidRDefault="00A66112" w:rsidP="00974EDD">
      <w:pPr>
        <w:pStyle w:val="ListParagraph"/>
        <w:autoSpaceDE w:val="0"/>
        <w:autoSpaceDN w:val="0"/>
        <w:adjustRightInd w:val="0"/>
        <w:spacing w:after="0" w:line="240" w:lineRule="auto"/>
        <w:ind w:left="-365"/>
        <w:rPr>
          <w:rFonts w:ascii="Times New Roman" w:hAnsi="Times New Roman" w:cs="Times New Roman"/>
          <w:sz w:val="6"/>
          <w:szCs w:val="6"/>
        </w:rPr>
      </w:pPr>
    </w:p>
    <w:p w14:paraId="64974EF5" w14:textId="10BA3994" w:rsidR="00455006" w:rsidRPr="005E770B" w:rsidRDefault="00A66112" w:rsidP="00455006">
      <w:pPr>
        <w:pStyle w:val="ListParagraph"/>
        <w:numPr>
          <w:ilvl w:val="0"/>
          <w:numId w:val="1"/>
        </w:numPr>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Formerly unrecognized, i.e., a government-in-exile / former country or historical sovereign state, i</w:t>
      </w:r>
      <w:r w:rsidR="00455006" w:rsidRPr="005E770B">
        <w:rPr>
          <w:rFonts w:ascii="Times New Roman" w:hAnsi="Times New Roman" w:cs="Times New Roman"/>
          <w:sz w:val="16"/>
          <w:szCs w:val="16"/>
        </w:rPr>
        <w:t xml:space="preserve">ts </w:t>
      </w:r>
      <w:proofErr w:type="gramStart"/>
      <w:r w:rsidR="00455006" w:rsidRPr="005E770B">
        <w:rPr>
          <w:rFonts w:ascii="Times New Roman" w:hAnsi="Times New Roman" w:cs="Times New Roman"/>
          <w:sz w:val="16"/>
          <w:szCs w:val="16"/>
        </w:rPr>
        <w:t>current status</w:t>
      </w:r>
      <w:proofErr w:type="gramEnd"/>
      <w:r w:rsidR="00455006" w:rsidRPr="005E770B">
        <w:rPr>
          <w:rFonts w:ascii="Times New Roman" w:hAnsi="Times New Roman" w:cs="Times New Roman"/>
          <w:sz w:val="16"/>
          <w:szCs w:val="16"/>
        </w:rPr>
        <w:t xml:space="preserve"> is:</w:t>
      </w:r>
      <w:r w:rsidR="00455006" w:rsidRPr="005E770B">
        <w:rPr>
          <w:rFonts w:ascii="Times New Roman" w:hAnsi="Times New Roman" w:cs="Times New Roman"/>
          <w:b/>
          <w:bCs/>
          <w:sz w:val="16"/>
          <w:szCs w:val="16"/>
        </w:rPr>
        <w:t xml:space="preserve"> </w:t>
      </w:r>
      <w:r w:rsidRPr="005E770B">
        <w:rPr>
          <w:rFonts w:ascii="Times New Roman" w:hAnsi="Times New Roman" w:cs="Times New Roman"/>
          <w:b/>
          <w:bCs/>
          <w:sz w:val="16"/>
          <w:szCs w:val="16"/>
        </w:rPr>
        <w:t>RECLAIMED</w:t>
      </w:r>
      <w:r w:rsidRPr="005E770B">
        <w:rPr>
          <w:rFonts w:ascii="Times New Roman" w:hAnsi="Times New Roman" w:cs="Times New Roman"/>
          <w:sz w:val="16"/>
          <w:szCs w:val="16"/>
        </w:rPr>
        <w:t xml:space="preserve"> via </w:t>
      </w:r>
      <w:r w:rsidRPr="005E770B">
        <w:rPr>
          <w:rFonts w:ascii="Times New Roman" w:hAnsi="Times New Roman" w:cs="Times New Roman"/>
          <w:b/>
          <w:bCs/>
          <w:sz w:val="16"/>
          <w:szCs w:val="16"/>
        </w:rPr>
        <w:t>land acknowledgement</w:t>
      </w:r>
      <w:r w:rsidRPr="005E770B">
        <w:rPr>
          <w:rFonts w:ascii="Times New Roman" w:hAnsi="Times New Roman" w:cs="Times New Roman"/>
          <w:sz w:val="16"/>
          <w:szCs w:val="16"/>
        </w:rPr>
        <w:t xml:space="preserve">, also known as, a </w:t>
      </w:r>
      <w:r w:rsidRPr="005E770B">
        <w:rPr>
          <w:rFonts w:ascii="Times New Roman" w:hAnsi="Times New Roman" w:cs="Times New Roman"/>
          <w:b/>
          <w:bCs/>
          <w:sz w:val="16"/>
          <w:szCs w:val="16"/>
        </w:rPr>
        <w:t>territorial acknowledgement</w:t>
      </w:r>
      <w:r w:rsidR="00C21849" w:rsidRPr="005E770B">
        <w:rPr>
          <w:rFonts w:ascii="Times New Roman" w:hAnsi="Times New Roman" w:cs="Times New Roman"/>
          <w:b/>
          <w:bCs/>
          <w:sz w:val="16"/>
          <w:szCs w:val="16"/>
        </w:rPr>
        <w:t xml:space="preserve">. </w:t>
      </w:r>
      <w:r w:rsidR="00C21849" w:rsidRPr="005E770B">
        <w:rPr>
          <w:rFonts w:ascii="Times New Roman" w:hAnsi="Times New Roman" w:cs="Times New Roman"/>
          <w:sz w:val="16"/>
          <w:szCs w:val="16"/>
        </w:rPr>
        <w:t>It</w:t>
      </w:r>
      <w:r w:rsidRPr="005E770B">
        <w:rPr>
          <w:rFonts w:ascii="Times New Roman" w:hAnsi="Times New Roman" w:cs="Times New Roman"/>
          <w:sz w:val="16"/>
          <w:szCs w:val="16"/>
        </w:rPr>
        <w:t xml:space="preserve"> is a formal statement that acknowledges the indigenous peoples of the land. It may be in written form or merely be spoken at the beginning of public events. The custom of land or territorial acknowledgement is practiced in Canada, Australia, and New Zealand, as well as in the United States, where the practice of land or territorial acknowledgments has been gaining momentum circa 2019.</w:t>
      </w:r>
    </w:p>
    <w:p w14:paraId="1BBCFC6D" w14:textId="77777777" w:rsidR="00455006" w:rsidRPr="005E770B" w:rsidRDefault="00455006" w:rsidP="00455006">
      <w:pPr>
        <w:autoSpaceDE w:val="0"/>
        <w:autoSpaceDN w:val="0"/>
        <w:adjustRightInd w:val="0"/>
        <w:spacing w:after="0" w:line="240" w:lineRule="auto"/>
        <w:ind w:left="-725"/>
        <w:rPr>
          <w:rFonts w:ascii="Times New Roman" w:hAnsi="Times New Roman" w:cs="Times New Roman"/>
          <w:sz w:val="8"/>
          <w:szCs w:val="8"/>
        </w:rPr>
      </w:pPr>
    </w:p>
    <w:p w14:paraId="15F264FB" w14:textId="0AB72320" w:rsidR="00455006" w:rsidRDefault="00455006" w:rsidP="00974EDD">
      <w:pPr>
        <w:pStyle w:val="ListParagraph"/>
        <w:autoSpaceDE w:val="0"/>
        <w:autoSpaceDN w:val="0"/>
        <w:adjustRightInd w:val="0"/>
        <w:spacing w:after="0" w:line="240" w:lineRule="auto"/>
        <w:ind w:left="-5"/>
        <w:rPr>
          <w:rFonts w:ascii="Times New Roman" w:hAnsi="Times New Roman" w:cs="Times New Roman"/>
          <w:sz w:val="16"/>
          <w:szCs w:val="16"/>
        </w:rPr>
      </w:pPr>
      <w:r w:rsidRPr="005E770B">
        <w:rPr>
          <w:rFonts w:ascii="Times New Roman" w:hAnsi="Times New Roman" w:cs="Times New Roman"/>
          <w:sz w:val="16"/>
          <w:szCs w:val="16"/>
        </w:rPr>
        <w:t xml:space="preserve">FYI: A </w:t>
      </w:r>
      <w:r w:rsidRPr="005E770B">
        <w:rPr>
          <w:rFonts w:ascii="Times New Roman" w:hAnsi="Times New Roman" w:cs="Times New Roman"/>
          <w:b/>
          <w:bCs/>
          <w:sz w:val="16"/>
          <w:szCs w:val="16"/>
        </w:rPr>
        <w:t>historical sovereign state</w:t>
      </w:r>
      <w:r w:rsidRPr="005E770B">
        <w:rPr>
          <w:rFonts w:ascii="Times New Roman" w:hAnsi="Times New Roman" w:cs="Times New Roman"/>
          <w:sz w:val="16"/>
          <w:szCs w:val="16"/>
        </w:rPr>
        <w:t xml:space="preserve"> is a sovereign state that once existed, but has since been dissolved due to conflict, war, rebellion, annexation, or uprising. This may include sovereign states, countries, nations, or empires that ceased to exist as </w:t>
      </w:r>
      <w:r w:rsidRPr="005E770B">
        <w:rPr>
          <w:rFonts w:ascii="Times New Roman" w:hAnsi="Times New Roman" w:cs="Times New Roman"/>
          <w:b/>
          <w:bCs/>
          <w:i/>
          <w:iCs/>
          <w:sz w:val="16"/>
          <w:szCs w:val="16"/>
        </w:rPr>
        <w:t>political entities</w:t>
      </w:r>
      <w:r w:rsidRPr="005E770B">
        <w:rPr>
          <w:rFonts w:ascii="Times New Roman" w:hAnsi="Times New Roman" w:cs="Times New Roman"/>
          <w:sz w:val="16"/>
          <w:szCs w:val="16"/>
        </w:rPr>
        <w:t xml:space="preserve"> sometime after 1453.</w:t>
      </w:r>
    </w:p>
    <w:p w14:paraId="43B0E316" w14:textId="77777777" w:rsidR="00974EDD" w:rsidRPr="00974EDD" w:rsidRDefault="00974EDD" w:rsidP="00974EDD">
      <w:pPr>
        <w:pStyle w:val="ListParagraph"/>
        <w:autoSpaceDE w:val="0"/>
        <w:autoSpaceDN w:val="0"/>
        <w:adjustRightInd w:val="0"/>
        <w:spacing w:after="0" w:line="240" w:lineRule="auto"/>
        <w:ind w:left="-5"/>
        <w:rPr>
          <w:rFonts w:ascii="Times New Roman" w:hAnsi="Times New Roman" w:cs="Times New Roman"/>
          <w:sz w:val="8"/>
          <w:szCs w:val="8"/>
        </w:rPr>
      </w:pPr>
    </w:p>
    <w:p w14:paraId="783804BD" w14:textId="77777777" w:rsidR="00974EDD" w:rsidRDefault="00455006" w:rsidP="00974EDD">
      <w:pPr>
        <w:pStyle w:val="ListParagraph"/>
        <w:numPr>
          <w:ilvl w:val="0"/>
          <w:numId w:val="1"/>
        </w:num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 xml:space="preserve">The name of the Lenape country, </w:t>
      </w:r>
      <w:proofErr w:type="spellStart"/>
      <w:r w:rsidRPr="00974EDD">
        <w:rPr>
          <w:rFonts w:ascii="Times New Roman" w:hAnsi="Times New Roman" w:cs="Times New Roman"/>
          <w:sz w:val="16"/>
          <w:szCs w:val="16"/>
        </w:rPr>
        <w:t>Lënapehòkink</w:t>
      </w:r>
      <w:proofErr w:type="spellEnd"/>
      <w:r w:rsidRPr="00974EDD">
        <w:rPr>
          <w:rFonts w:ascii="Times New Roman" w:hAnsi="Times New Roman" w:cs="Times New Roman"/>
          <w:sz w:val="16"/>
          <w:szCs w:val="16"/>
        </w:rPr>
        <w:t>, is derived from the name of the nation itself, i.e., </w:t>
      </w:r>
      <w:proofErr w:type="spellStart"/>
      <w:r w:rsidRPr="00974EDD">
        <w:rPr>
          <w:rFonts w:ascii="Times New Roman" w:hAnsi="Times New Roman" w:cs="Times New Roman"/>
          <w:i/>
          <w:iCs/>
          <w:sz w:val="16"/>
          <w:szCs w:val="16"/>
        </w:rPr>
        <w:t>Lënape</w:t>
      </w:r>
      <w:proofErr w:type="spellEnd"/>
      <w:r w:rsidRPr="00974EDD">
        <w:rPr>
          <w:rFonts w:ascii="Times New Roman" w:hAnsi="Times New Roman" w:cs="Times New Roman"/>
          <w:sz w:val="16"/>
          <w:szCs w:val="16"/>
        </w:rPr>
        <w:t xml:space="preserve">, which means "real person" or "original person", along with </w:t>
      </w:r>
      <w:proofErr w:type="spellStart"/>
      <w:r w:rsidRPr="00974EDD">
        <w:rPr>
          <w:rFonts w:ascii="Times New Roman" w:hAnsi="Times New Roman" w:cs="Times New Roman"/>
          <w:i/>
          <w:iCs/>
          <w:sz w:val="16"/>
          <w:szCs w:val="16"/>
        </w:rPr>
        <w:t>hòki</w:t>
      </w:r>
      <w:proofErr w:type="spellEnd"/>
      <w:r w:rsidRPr="00974EDD">
        <w:rPr>
          <w:rFonts w:ascii="Times New Roman" w:hAnsi="Times New Roman" w:cs="Times New Roman"/>
          <w:sz w:val="16"/>
          <w:szCs w:val="16"/>
        </w:rPr>
        <w:t>, which originated from the Proto-Algonquian word </w:t>
      </w:r>
      <w:r w:rsidRPr="00974EDD">
        <w:rPr>
          <w:rFonts w:ascii="Times New Roman" w:hAnsi="Times New Roman" w:cs="Times New Roman"/>
          <w:i/>
          <w:iCs/>
          <w:sz w:val="16"/>
          <w:szCs w:val="16"/>
        </w:rPr>
        <w:t>*</w:t>
      </w:r>
      <w:proofErr w:type="spellStart"/>
      <w:r w:rsidRPr="00974EDD">
        <w:rPr>
          <w:rFonts w:ascii="Times New Roman" w:hAnsi="Times New Roman" w:cs="Times New Roman"/>
          <w:i/>
          <w:iCs/>
          <w:sz w:val="16"/>
          <w:szCs w:val="16"/>
        </w:rPr>
        <w:t>axskiy</w:t>
      </w:r>
      <w:proofErr w:type="spellEnd"/>
      <w:r w:rsidRPr="00974EDD">
        <w:rPr>
          <w:rFonts w:ascii="Times New Roman" w:hAnsi="Times New Roman" w:cs="Times New Roman"/>
          <w:sz w:val="16"/>
          <w:szCs w:val="16"/>
        </w:rPr>
        <w:t>, meaning "land", and the last element, </w:t>
      </w:r>
      <w:r w:rsidRPr="00974EDD">
        <w:rPr>
          <w:rFonts w:ascii="Times New Roman" w:hAnsi="Times New Roman" w:cs="Times New Roman"/>
          <w:i/>
          <w:iCs/>
          <w:sz w:val="16"/>
          <w:szCs w:val="16"/>
        </w:rPr>
        <w:t>-</w:t>
      </w:r>
      <w:proofErr w:type="spellStart"/>
      <w:r w:rsidRPr="00974EDD">
        <w:rPr>
          <w:rFonts w:ascii="Times New Roman" w:hAnsi="Times New Roman" w:cs="Times New Roman"/>
          <w:i/>
          <w:iCs/>
          <w:sz w:val="16"/>
          <w:szCs w:val="16"/>
        </w:rPr>
        <w:t>nk</w:t>
      </w:r>
      <w:proofErr w:type="spellEnd"/>
      <w:r w:rsidRPr="00974EDD">
        <w:rPr>
          <w:rFonts w:ascii="Times New Roman" w:hAnsi="Times New Roman" w:cs="Times New Roman"/>
          <w:sz w:val="16"/>
          <w:szCs w:val="16"/>
        </w:rPr>
        <w:t xml:space="preserve">, is the locative case suffix. In grammar, the </w:t>
      </w:r>
      <w:r w:rsidRPr="00974EDD">
        <w:rPr>
          <w:rFonts w:ascii="Times New Roman" w:hAnsi="Times New Roman" w:cs="Times New Roman"/>
          <w:b/>
          <w:bCs/>
          <w:sz w:val="16"/>
          <w:szCs w:val="16"/>
        </w:rPr>
        <w:t>locative case</w:t>
      </w:r>
      <w:r w:rsidRPr="00974EDD">
        <w:rPr>
          <w:rFonts w:ascii="Times New Roman" w:hAnsi="Times New Roman" w:cs="Times New Roman"/>
          <w:sz w:val="16"/>
          <w:szCs w:val="16"/>
        </w:rPr>
        <w:t xml:space="preserve"> customarily abbreviated </w:t>
      </w:r>
      <w:r w:rsidRPr="00974EDD">
        <w:rPr>
          <w:rFonts w:ascii="Times New Roman" w:hAnsi="Times New Roman" w:cs="Times New Roman"/>
          <w:b/>
          <w:bCs/>
          <w:sz w:val="16"/>
          <w:szCs w:val="16"/>
        </w:rPr>
        <w:t>LOC</w:t>
      </w:r>
      <w:r w:rsidRPr="00974EDD">
        <w:rPr>
          <w:rFonts w:ascii="Times New Roman" w:hAnsi="Times New Roman" w:cs="Times New Roman"/>
          <w:sz w:val="16"/>
          <w:szCs w:val="16"/>
        </w:rPr>
        <w:t xml:space="preserve">, is a grammatical case which indicates a location. In languages using it, the locative case may perform a function which in English would be expressed with such prepositions as "in", "on", "at", and "by". </w:t>
      </w:r>
      <w:proofErr w:type="spellStart"/>
      <w:r w:rsidRPr="00974EDD">
        <w:rPr>
          <w:rFonts w:ascii="Times New Roman" w:hAnsi="Times New Roman" w:cs="Times New Roman"/>
          <w:sz w:val="16"/>
          <w:szCs w:val="16"/>
        </w:rPr>
        <w:t>Lënapehòkink</w:t>
      </w:r>
      <w:proofErr w:type="spellEnd"/>
      <w:r w:rsidRPr="00974EDD">
        <w:rPr>
          <w:rFonts w:ascii="Times New Roman" w:hAnsi="Times New Roman" w:cs="Times New Roman"/>
          <w:sz w:val="16"/>
          <w:szCs w:val="16"/>
        </w:rPr>
        <w:t xml:space="preserve"> thus translates into "in the land of the Lenape". This term has since gained widespread acceptance and is found widely in recent literature on the Lenape and in New York institutions today as part of </w:t>
      </w:r>
      <w:r w:rsidRPr="00974EDD">
        <w:rPr>
          <w:rFonts w:ascii="Times New Roman" w:hAnsi="Times New Roman" w:cs="Times New Roman"/>
          <w:b/>
          <w:bCs/>
          <w:i/>
          <w:iCs/>
          <w:sz w:val="16"/>
          <w:szCs w:val="16"/>
        </w:rPr>
        <w:t>land acknowledgement</w:t>
      </w:r>
      <w:r w:rsidRPr="00974EDD">
        <w:rPr>
          <w:rFonts w:ascii="Times New Roman" w:hAnsi="Times New Roman" w:cs="Times New Roman"/>
          <w:sz w:val="16"/>
          <w:szCs w:val="16"/>
        </w:rPr>
        <w:t xml:space="preserve"> or </w:t>
      </w:r>
      <w:r w:rsidRPr="00974EDD">
        <w:rPr>
          <w:rFonts w:ascii="Times New Roman" w:hAnsi="Times New Roman" w:cs="Times New Roman"/>
          <w:b/>
          <w:bCs/>
          <w:i/>
          <w:iCs/>
          <w:sz w:val="16"/>
          <w:szCs w:val="16"/>
        </w:rPr>
        <w:t>territorial acknowledgement</w:t>
      </w:r>
      <w:r w:rsidRPr="00974EDD">
        <w:rPr>
          <w:rFonts w:ascii="Times New Roman" w:hAnsi="Times New Roman" w:cs="Times New Roman"/>
          <w:i/>
          <w:iCs/>
          <w:sz w:val="16"/>
          <w:szCs w:val="16"/>
        </w:rPr>
        <w:t xml:space="preserve"> </w:t>
      </w:r>
      <w:r w:rsidRPr="00974EDD">
        <w:rPr>
          <w:rFonts w:ascii="Times New Roman" w:hAnsi="Times New Roman" w:cs="Times New Roman"/>
          <w:sz w:val="16"/>
          <w:szCs w:val="16"/>
        </w:rPr>
        <w:t>processes. Another frequently used Lenape term that is often cited when referring specifically to New Jersey for much of the same region is </w:t>
      </w:r>
      <w:proofErr w:type="spellStart"/>
      <w:r w:rsidRPr="00974EDD">
        <w:rPr>
          <w:rFonts w:ascii="Times New Roman" w:hAnsi="Times New Roman" w:cs="Times New Roman"/>
          <w:i/>
          <w:iCs/>
          <w:sz w:val="16"/>
          <w:szCs w:val="16"/>
        </w:rPr>
        <w:t>Scheyischbi</w:t>
      </w:r>
      <w:proofErr w:type="spellEnd"/>
      <w:r w:rsidRPr="00974EDD">
        <w:rPr>
          <w:rFonts w:ascii="Times New Roman" w:hAnsi="Times New Roman" w:cs="Times New Roman"/>
          <w:sz w:val="16"/>
          <w:szCs w:val="16"/>
        </w:rPr>
        <w:t> or </w:t>
      </w:r>
      <w:proofErr w:type="spellStart"/>
      <w:r w:rsidRPr="00974EDD">
        <w:rPr>
          <w:rFonts w:ascii="Times New Roman" w:hAnsi="Times New Roman" w:cs="Times New Roman"/>
          <w:i/>
          <w:iCs/>
          <w:sz w:val="16"/>
          <w:szCs w:val="16"/>
        </w:rPr>
        <w:t>Scheyichbi</w:t>
      </w:r>
      <w:proofErr w:type="spellEnd"/>
      <w:r w:rsidRPr="00974EDD">
        <w:rPr>
          <w:rFonts w:ascii="Times New Roman" w:hAnsi="Times New Roman" w:cs="Times New Roman"/>
          <w:sz w:val="16"/>
          <w:szCs w:val="16"/>
        </w:rPr>
        <w:t xml:space="preserve">. </w:t>
      </w:r>
    </w:p>
    <w:p w14:paraId="56239FD7" w14:textId="77777777" w:rsidR="00974EDD" w:rsidRDefault="00974EDD" w:rsidP="00974EDD">
      <w:pPr>
        <w:pStyle w:val="ListParagraph"/>
        <w:numPr>
          <w:ilvl w:val="0"/>
          <w:numId w:val="1"/>
        </w:numPr>
        <w:autoSpaceDE w:val="0"/>
        <w:autoSpaceDN w:val="0"/>
        <w:adjustRightInd w:val="0"/>
        <w:spacing w:after="0" w:line="240" w:lineRule="auto"/>
        <w:ind w:left="-365"/>
        <w:rPr>
          <w:rFonts w:ascii="Times New Roman" w:hAnsi="Times New Roman" w:cs="Times New Roman"/>
          <w:sz w:val="16"/>
          <w:szCs w:val="16"/>
        </w:rPr>
      </w:pPr>
    </w:p>
    <w:p w14:paraId="59D40723" w14:textId="294CA65D" w:rsidR="00974EDD" w:rsidRPr="00974EDD" w:rsidRDefault="00974EDD" w:rsidP="00974EDD">
      <w:pPr>
        <w:shd w:val="clear" w:color="auto" w:fill="000000" w:themeFill="text1"/>
        <w:autoSpaceDE w:val="0"/>
        <w:autoSpaceDN w:val="0"/>
        <w:adjustRightInd w:val="0"/>
        <w:spacing w:after="0" w:line="240" w:lineRule="auto"/>
        <w:ind w:left="-365"/>
        <w:jc w:val="center"/>
        <w:rPr>
          <w:rFonts w:ascii="Times New Roman" w:hAnsi="Times New Roman" w:cs="Times New Roman"/>
          <w:sz w:val="16"/>
          <w:szCs w:val="16"/>
        </w:rPr>
      </w:pPr>
      <w:r w:rsidRPr="00974EDD">
        <w:rPr>
          <w:rFonts w:ascii="Times New Roman" w:hAnsi="Times New Roman" w:cs="Times New Roman"/>
          <w:b/>
          <w:bCs/>
          <w:sz w:val="16"/>
          <w:szCs w:val="16"/>
          <w:lang w:val="en"/>
        </w:rPr>
        <w:t>Non-</w:t>
      </w:r>
      <w:r w:rsidRPr="00974EDD">
        <w:rPr>
          <w:rFonts w:ascii="Times New Roman" w:hAnsi="Times New Roman" w:cs="Times New Roman"/>
          <w:b/>
          <w:bCs/>
          <w:i/>
          <w:iCs/>
          <w:sz w:val="16"/>
          <w:szCs w:val="16"/>
          <w:lang w:val="en"/>
        </w:rPr>
        <w:t>judicial</w:t>
      </w:r>
      <w:r w:rsidRPr="00974EDD">
        <w:rPr>
          <w:rFonts w:ascii="Times New Roman" w:hAnsi="Times New Roman" w:cs="Times New Roman"/>
          <w:b/>
          <w:bCs/>
          <w:sz w:val="16"/>
          <w:szCs w:val="16"/>
          <w:lang w:val="en"/>
        </w:rPr>
        <w:t xml:space="preserve"> punishment</w:t>
      </w:r>
      <w:r>
        <w:rPr>
          <w:rFonts w:ascii="Times New Roman" w:hAnsi="Times New Roman" w:cs="Times New Roman"/>
          <w:b/>
          <w:bCs/>
          <w:sz w:val="16"/>
          <w:szCs w:val="16"/>
          <w:lang w:val="en"/>
        </w:rPr>
        <w:t xml:space="preserve"> of W-2 WARRANT OFFICER</w:t>
      </w:r>
    </w:p>
    <w:p w14:paraId="6CAF5050"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8"/>
          <w:szCs w:val="8"/>
        </w:rPr>
      </w:pPr>
    </w:p>
    <w:p w14:paraId="54F39E86"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Non-</w:t>
      </w:r>
      <w:r w:rsidRPr="00974EDD">
        <w:rPr>
          <w:rFonts w:ascii="Times New Roman" w:hAnsi="Times New Roman" w:cs="Times New Roman"/>
          <w:i/>
          <w:iCs/>
          <w:sz w:val="16"/>
          <w:szCs w:val="16"/>
        </w:rPr>
        <w:t>judicia</w:t>
      </w:r>
      <w:r w:rsidRPr="00974EDD">
        <w:rPr>
          <w:rFonts w:ascii="Times New Roman" w:hAnsi="Times New Roman" w:cs="Times New Roman"/>
          <w:sz w:val="16"/>
          <w:szCs w:val="16"/>
        </w:rPr>
        <w:t>l punishment is not to be confused with Extrajudicial punishment. In the United States Armed Forces, </w:t>
      </w:r>
      <w:r w:rsidRPr="00974EDD">
        <w:rPr>
          <w:rFonts w:ascii="Times New Roman" w:hAnsi="Times New Roman" w:cs="Times New Roman"/>
          <w:b/>
          <w:bCs/>
          <w:sz w:val="16"/>
          <w:szCs w:val="16"/>
        </w:rPr>
        <w:t>non-judicial punishment</w:t>
      </w:r>
      <w:r w:rsidRPr="00974EDD">
        <w:rPr>
          <w:rFonts w:ascii="Times New Roman" w:hAnsi="Times New Roman" w:cs="Times New Roman"/>
          <w:sz w:val="16"/>
          <w:szCs w:val="16"/>
        </w:rPr>
        <w:t xml:space="preserve"> or </w:t>
      </w:r>
      <w:r w:rsidRPr="00974EDD">
        <w:rPr>
          <w:rFonts w:ascii="Times New Roman" w:hAnsi="Times New Roman" w:cs="Times New Roman"/>
          <w:b/>
          <w:bCs/>
          <w:sz w:val="16"/>
          <w:szCs w:val="16"/>
        </w:rPr>
        <w:t>NJP</w:t>
      </w:r>
      <w:r w:rsidRPr="00974EDD">
        <w:rPr>
          <w:rFonts w:ascii="Times New Roman" w:hAnsi="Times New Roman" w:cs="Times New Roman"/>
          <w:sz w:val="16"/>
          <w:szCs w:val="16"/>
        </w:rPr>
        <w:t xml:space="preserve"> is a disciplinary measure that may be applied to individual military personnel, without a need for a court-martial or similar proceedings, such as for a W-2 WARRANT OFFICER.</w:t>
      </w:r>
    </w:p>
    <w:p w14:paraId="4C214F6D"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8"/>
          <w:szCs w:val="8"/>
        </w:rPr>
      </w:pPr>
    </w:p>
    <w:p w14:paraId="20C595F4"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In the United States Armed Forces, non-</w:t>
      </w:r>
      <w:r w:rsidRPr="00974EDD">
        <w:rPr>
          <w:rFonts w:ascii="Times New Roman" w:hAnsi="Times New Roman" w:cs="Times New Roman"/>
          <w:i/>
          <w:iCs/>
          <w:sz w:val="16"/>
          <w:szCs w:val="16"/>
        </w:rPr>
        <w:t>judicial</w:t>
      </w:r>
      <w:r w:rsidRPr="00974EDD">
        <w:rPr>
          <w:rFonts w:ascii="Times New Roman" w:hAnsi="Times New Roman" w:cs="Times New Roman"/>
          <w:sz w:val="16"/>
          <w:szCs w:val="16"/>
        </w:rPr>
        <w:t xml:space="preserve"> punishment is a form of military justice that is authorized by Article 15 of the Uniform Code of Military Justice or UCMJ. Its rules are further elaborated on in various branch policies, as well as the Manual for Courts-</w:t>
      </w:r>
      <w:r w:rsidRPr="00974EDD">
        <w:rPr>
          <w:rFonts w:ascii="Times New Roman" w:hAnsi="Times New Roman" w:cs="Times New Roman"/>
          <w:i/>
          <w:iCs/>
          <w:sz w:val="16"/>
          <w:szCs w:val="16"/>
        </w:rPr>
        <w:t>Martial</w:t>
      </w:r>
      <w:r w:rsidRPr="00974EDD">
        <w:rPr>
          <w:rFonts w:ascii="Times New Roman" w:hAnsi="Times New Roman" w:cs="Times New Roman"/>
          <w:sz w:val="16"/>
          <w:szCs w:val="16"/>
        </w:rPr>
        <w:t>. NJP permits commanders to administratively discipline troops without a court-</w:t>
      </w:r>
      <w:r w:rsidRPr="00974EDD">
        <w:rPr>
          <w:rFonts w:ascii="Times New Roman" w:hAnsi="Times New Roman" w:cs="Times New Roman"/>
          <w:i/>
          <w:iCs/>
          <w:sz w:val="16"/>
          <w:szCs w:val="16"/>
        </w:rPr>
        <w:t>martial</w:t>
      </w:r>
      <w:r w:rsidRPr="00974EDD">
        <w:rPr>
          <w:rFonts w:ascii="Times New Roman" w:hAnsi="Times New Roman" w:cs="Times New Roman"/>
          <w:sz w:val="16"/>
          <w:szCs w:val="16"/>
        </w:rPr>
        <w:t xml:space="preserve">. Punishment can range from reprimand to reduction in rank, correctional custody, loss of pay, extra duty, or restrictions depending on rank of the imposing officer and receiving officer. The receipt of NJP does not constitute a criminal conviction. </w:t>
      </w:r>
      <w:r w:rsidRPr="00974EDD">
        <w:rPr>
          <w:rFonts w:ascii="Times New Roman" w:hAnsi="Times New Roman" w:cs="Times New Roman"/>
          <w:b/>
          <w:bCs/>
          <w:sz w:val="16"/>
          <w:szCs w:val="16"/>
        </w:rPr>
        <w:t xml:space="preserve">Rather, it is equivalent to a civil </w:t>
      </w:r>
      <w:proofErr w:type="gramStart"/>
      <w:r w:rsidRPr="00974EDD">
        <w:rPr>
          <w:rFonts w:ascii="Times New Roman" w:hAnsi="Times New Roman" w:cs="Times New Roman"/>
          <w:b/>
          <w:bCs/>
          <w:sz w:val="16"/>
          <w:szCs w:val="16"/>
        </w:rPr>
        <w:t>action</w:t>
      </w:r>
      <w:r w:rsidRPr="00974EDD">
        <w:rPr>
          <w:rFonts w:ascii="Times New Roman" w:hAnsi="Times New Roman" w:cs="Times New Roman"/>
          <w:sz w:val="16"/>
          <w:szCs w:val="16"/>
        </w:rPr>
        <w:t>, but</w:t>
      </w:r>
      <w:proofErr w:type="gramEnd"/>
      <w:r w:rsidRPr="00974EDD">
        <w:rPr>
          <w:rFonts w:ascii="Times New Roman" w:hAnsi="Times New Roman" w:cs="Times New Roman"/>
          <w:sz w:val="16"/>
          <w:szCs w:val="16"/>
        </w:rPr>
        <w:t xml:space="preserve"> is often placed in the service record of the individual. The process for it is governed by Part V of the Manual for Courts</w:t>
      </w:r>
      <w:r w:rsidRPr="00974EDD">
        <w:rPr>
          <w:rFonts w:ascii="Times New Roman" w:hAnsi="Times New Roman" w:cs="Times New Roman"/>
          <w:i/>
          <w:iCs/>
          <w:sz w:val="16"/>
          <w:szCs w:val="16"/>
        </w:rPr>
        <w:t>-Martial</w:t>
      </w:r>
      <w:r w:rsidRPr="00974EDD">
        <w:rPr>
          <w:rFonts w:ascii="Times New Roman" w:hAnsi="Times New Roman" w:cs="Times New Roman"/>
          <w:sz w:val="16"/>
          <w:szCs w:val="16"/>
        </w:rPr>
        <w:t> and by each service branch's regulations.</w:t>
      </w:r>
    </w:p>
    <w:p w14:paraId="1290B1CC"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8"/>
          <w:szCs w:val="8"/>
        </w:rPr>
      </w:pPr>
    </w:p>
    <w:p w14:paraId="6F552826"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Non-judicial punishment proceedings are known by different terms among the services. In the Army and the Air Force, NJP is referred to as </w:t>
      </w:r>
      <w:r w:rsidRPr="00974EDD">
        <w:rPr>
          <w:rFonts w:ascii="Times New Roman" w:hAnsi="Times New Roman" w:cs="Times New Roman"/>
          <w:b/>
          <w:bCs/>
          <w:sz w:val="16"/>
          <w:szCs w:val="16"/>
        </w:rPr>
        <w:t>Article 15</w:t>
      </w:r>
      <w:r w:rsidRPr="00974EDD">
        <w:rPr>
          <w:rFonts w:ascii="Times New Roman" w:hAnsi="Times New Roman" w:cs="Times New Roman"/>
          <w:sz w:val="16"/>
          <w:szCs w:val="16"/>
        </w:rPr>
        <w:t>; in the Marine Corps it is called being "</w:t>
      </w:r>
      <w:proofErr w:type="spellStart"/>
      <w:r w:rsidRPr="00974EDD">
        <w:rPr>
          <w:rFonts w:ascii="Times New Roman" w:hAnsi="Times New Roman" w:cs="Times New Roman"/>
          <w:sz w:val="16"/>
          <w:szCs w:val="16"/>
        </w:rPr>
        <w:t>NJP'd</w:t>
      </w:r>
      <w:proofErr w:type="spellEnd"/>
      <w:r w:rsidRPr="00974EDD">
        <w:rPr>
          <w:rFonts w:ascii="Times New Roman" w:hAnsi="Times New Roman" w:cs="Times New Roman"/>
          <w:sz w:val="16"/>
          <w:szCs w:val="16"/>
        </w:rPr>
        <w:t>", being sent to "Office Hours", or satirically among the junior ranks, "Ninja Punched". The Navy and the Coast Guard call NJP captain’s mast or admiral’s mast, depending on the rank of the commanding officer.</w:t>
      </w:r>
    </w:p>
    <w:p w14:paraId="54D3D110"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8"/>
          <w:szCs w:val="8"/>
        </w:rPr>
      </w:pPr>
    </w:p>
    <w:p w14:paraId="79A4C78B" w14:textId="77777777" w:rsidR="00974EDD" w:rsidRPr="00974EDD" w:rsidRDefault="00974EDD" w:rsidP="00974EDD">
      <w:pPr>
        <w:autoSpaceDE w:val="0"/>
        <w:autoSpaceDN w:val="0"/>
        <w:adjustRightInd w:val="0"/>
        <w:spacing w:after="0" w:line="240" w:lineRule="auto"/>
        <w:ind w:left="-365"/>
        <w:jc w:val="center"/>
        <w:rPr>
          <w:rFonts w:ascii="Times New Roman" w:hAnsi="Times New Roman" w:cs="Times New Roman"/>
          <w:b/>
          <w:bCs/>
          <w:sz w:val="16"/>
          <w:szCs w:val="16"/>
        </w:rPr>
      </w:pPr>
      <w:r w:rsidRPr="00974EDD">
        <w:rPr>
          <w:rFonts w:ascii="Times New Roman" w:hAnsi="Times New Roman" w:cs="Times New Roman"/>
          <w:b/>
          <w:bCs/>
          <w:sz w:val="16"/>
          <w:szCs w:val="16"/>
        </w:rPr>
        <w:t>Hearing</w:t>
      </w:r>
    </w:p>
    <w:p w14:paraId="1D9F6E80"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b/>
          <w:bCs/>
          <w:sz w:val="8"/>
          <w:szCs w:val="8"/>
        </w:rPr>
      </w:pPr>
    </w:p>
    <w:p w14:paraId="27B7C5DA" w14:textId="0DB84F97" w:rsidR="00974EDD" w:rsidRPr="00974EDD" w:rsidRDefault="00974EDD" w:rsidP="00974EDD">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Prior to imposition of NJP, the commander notifies the accused of the commander's intention to impose punishment, the nature of the misconduct alleged, supporting evidence, and a statement of the accused's rights under the UCMJ. All service members, except those embarked or attached to a vessel currently away from its homeport, have a right to refuse NJP and request a court</w:t>
      </w:r>
      <w:r w:rsidR="003D02D8">
        <w:rPr>
          <w:rFonts w:ascii="Times New Roman" w:hAnsi="Times New Roman" w:cs="Times New Roman"/>
          <w:sz w:val="16"/>
          <w:szCs w:val="16"/>
        </w:rPr>
        <w:t xml:space="preserve"> </w:t>
      </w:r>
      <w:r w:rsidRPr="00974EDD">
        <w:rPr>
          <w:rFonts w:ascii="Times New Roman" w:hAnsi="Times New Roman" w:cs="Times New Roman"/>
          <w:sz w:val="16"/>
          <w:szCs w:val="16"/>
        </w:rPr>
        <w:t>martial. If the accused does not accept the NJP, the NJP hearing is terminated, and the commander must make the decision of whether to process the service member for court</w:t>
      </w:r>
      <w:r w:rsidR="003D02D8">
        <w:rPr>
          <w:rFonts w:ascii="Times New Roman" w:hAnsi="Times New Roman" w:cs="Times New Roman"/>
          <w:sz w:val="16"/>
          <w:szCs w:val="16"/>
        </w:rPr>
        <w:t xml:space="preserve"> </w:t>
      </w:r>
      <w:r w:rsidRPr="00974EDD">
        <w:rPr>
          <w:rFonts w:ascii="Times New Roman" w:hAnsi="Times New Roman" w:cs="Times New Roman"/>
          <w:sz w:val="16"/>
          <w:szCs w:val="16"/>
        </w:rPr>
        <w:t>martial. If the accused accepts NJP, the accused can choose to have a hearing or waive said right. If a hearing proceeds, the accused may choose to be accompanied by a spokesperson</w:t>
      </w:r>
      <w:r w:rsidR="003D02D8">
        <w:rPr>
          <w:rFonts w:ascii="Times New Roman" w:hAnsi="Times New Roman" w:cs="Times New Roman"/>
          <w:sz w:val="16"/>
          <w:szCs w:val="16"/>
        </w:rPr>
        <w:t>, i.e., an advocate</w:t>
      </w:r>
      <w:r w:rsidRPr="00974EDD">
        <w:rPr>
          <w:rFonts w:ascii="Times New Roman" w:hAnsi="Times New Roman" w:cs="Times New Roman"/>
          <w:sz w:val="16"/>
          <w:szCs w:val="16"/>
        </w:rPr>
        <w:t>. The accused may present evidence and witnesses to the commander. The commander must consider any information offered during the hearing and must be personally convinced that the service member committed misconduct before imposing punishment.</w:t>
      </w:r>
    </w:p>
    <w:p w14:paraId="100DCB9B"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8"/>
          <w:szCs w:val="8"/>
        </w:rPr>
      </w:pPr>
    </w:p>
    <w:p w14:paraId="4E107427" w14:textId="77777777" w:rsidR="00974EDD" w:rsidRPr="00974EDD" w:rsidRDefault="00974EDD" w:rsidP="00974EDD">
      <w:pPr>
        <w:autoSpaceDE w:val="0"/>
        <w:autoSpaceDN w:val="0"/>
        <w:adjustRightInd w:val="0"/>
        <w:spacing w:after="0" w:line="240" w:lineRule="auto"/>
        <w:ind w:left="-365"/>
        <w:jc w:val="center"/>
        <w:rPr>
          <w:rFonts w:ascii="Times New Roman" w:hAnsi="Times New Roman" w:cs="Times New Roman"/>
          <w:b/>
          <w:bCs/>
          <w:sz w:val="16"/>
          <w:szCs w:val="16"/>
        </w:rPr>
      </w:pPr>
      <w:r w:rsidRPr="00974EDD">
        <w:rPr>
          <w:rFonts w:ascii="Times New Roman" w:hAnsi="Times New Roman" w:cs="Times New Roman"/>
          <w:b/>
          <w:bCs/>
          <w:sz w:val="16"/>
          <w:szCs w:val="16"/>
        </w:rPr>
        <w:t>Extrajudicial punishment</w:t>
      </w:r>
    </w:p>
    <w:p w14:paraId="372E55BB"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b/>
          <w:bCs/>
          <w:sz w:val="8"/>
          <w:szCs w:val="8"/>
        </w:rPr>
      </w:pPr>
    </w:p>
    <w:p w14:paraId="21BD5FAA" w14:textId="1076BA0B" w:rsidR="00974EDD" w:rsidRPr="00974EDD" w:rsidRDefault="00974EDD" w:rsidP="00974EDD">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b/>
          <w:bCs/>
          <w:i/>
          <w:iCs/>
          <w:sz w:val="16"/>
          <w:szCs w:val="16"/>
        </w:rPr>
        <w:t>Extrajudicial punishment is a punishment for an alleged crime or offense which is carried out without legal process or supervision by a court or tribunal through a legal proceeding.</w:t>
      </w:r>
      <w:r w:rsidR="003D02D8">
        <w:rPr>
          <w:rFonts w:ascii="Times New Roman" w:hAnsi="Times New Roman" w:cs="Times New Roman"/>
          <w:b/>
          <w:bCs/>
          <w:sz w:val="16"/>
          <w:szCs w:val="16"/>
        </w:rPr>
        <w:t xml:space="preserve"> </w:t>
      </w:r>
      <w:r w:rsidR="003D02D8" w:rsidRPr="003D02D8">
        <w:rPr>
          <w:rFonts w:ascii="Times New Roman" w:hAnsi="Times New Roman" w:cs="Times New Roman"/>
          <w:sz w:val="16"/>
          <w:szCs w:val="16"/>
        </w:rPr>
        <w:t>In short, it is an extralegal process.</w:t>
      </w:r>
      <w:r w:rsidRPr="00974EDD">
        <w:rPr>
          <w:rFonts w:ascii="Times New Roman" w:hAnsi="Times New Roman" w:cs="Times New Roman"/>
          <w:sz w:val="16"/>
          <w:szCs w:val="16"/>
        </w:rPr>
        <w:t xml:space="preserve"> Extrajudicial punishment is often politically motivated, </w:t>
      </w:r>
      <w:r w:rsidR="003D02D8">
        <w:rPr>
          <w:rFonts w:ascii="Times New Roman" w:hAnsi="Times New Roman" w:cs="Times New Roman"/>
          <w:sz w:val="16"/>
          <w:szCs w:val="16"/>
        </w:rPr>
        <w:t>and</w:t>
      </w:r>
      <w:r w:rsidRPr="00974EDD">
        <w:rPr>
          <w:rFonts w:ascii="Times New Roman" w:hAnsi="Times New Roman" w:cs="Times New Roman"/>
          <w:sz w:val="16"/>
          <w:szCs w:val="16"/>
        </w:rPr>
        <w:t xml:space="preserve"> </w:t>
      </w:r>
      <w:r w:rsidRPr="00974EDD">
        <w:rPr>
          <w:rFonts w:ascii="Times New Roman" w:hAnsi="Times New Roman" w:cs="Times New Roman"/>
          <w:i/>
          <w:iCs/>
          <w:sz w:val="16"/>
          <w:szCs w:val="16"/>
        </w:rPr>
        <w:t>self-proclaimed</w:t>
      </w:r>
      <w:r w:rsidRPr="00974EDD">
        <w:rPr>
          <w:rFonts w:ascii="Times New Roman" w:hAnsi="Times New Roman" w:cs="Times New Roman"/>
          <w:sz w:val="16"/>
          <w:szCs w:val="16"/>
        </w:rPr>
        <w:t xml:space="preserve"> or internationally recognized democracies have been known to use extrajudicial punishment under certain circumstances.</w:t>
      </w:r>
    </w:p>
    <w:p w14:paraId="50B9BC5D"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8"/>
          <w:szCs w:val="8"/>
        </w:rPr>
      </w:pPr>
    </w:p>
    <w:p w14:paraId="67E85852" w14:textId="564DC103" w:rsidR="00974EDD" w:rsidRPr="00974EDD" w:rsidRDefault="00974EDD" w:rsidP="00974EDD">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Although the legal use of capital punishment is generally decreasing around the world, individuals or groups deemed threatening—or even simply "</w:t>
      </w:r>
      <w:proofErr w:type="gramStart"/>
      <w:r w:rsidRPr="00974EDD">
        <w:rPr>
          <w:rFonts w:ascii="Times New Roman" w:hAnsi="Times New Roman" w:cs="Times New Roman"/>
          <w:sz w:val="16"/>
          <w:szCs w:val="16"/>
        </w:rPr>
        <w:t>undesirable"—</w:t>
      </w:r>
      <w:proofErr w:type="gramEnd"/>
      <w:r w:rsidRPr="00974EDD">
        <w:rPr>
          <w:rFonts w:ascii="Times New Roman" w:hAnsi="Times New Roman" w:cs="Times New Roman"/>
          <w:sz w:val="16"/>
          <w:szCs w:val="16"/>
        </w:rPr>
        <w:t xml:space="preserve">to a government may nevertheless be targeted for punishment by a regime or its representatives. Such actions typically happen quickly, with security forces acting on a covert basis, performed in such a way as to avoid a massive public outcry and/or international criticism that would reflect badly on the state. Sometimes, the killers are agents outside the </w:t>
      </w:r>
      <w:proofErr w:type="gramStart"/>
      <w:r w:rsidRPr="00974EDD">
        <w:rPr>
          <w:rFonts w:ascii="Times New Roman" w:hAnsi="Times New Roman" w:cs="Times New Roman"/>
          <w:sz w:val="16"/>
          <w:szCs w:val="16"/>
        </w:rPr>
        <w:t>government</w:t>
      </w:r>
      <w:r w:rsidR="003D02D8">
        <w:rPr>
          <w:rFonts w:ascii="Times New Roman" w:hAnsi="Times New Roman" w:cs="Times New Roman"/>
          <w:sz w:val="16"/>
          <w:szCs w:val="16"/>
        </w:rPr>
        <w:t>,</w:t>
      </w:r>
      <w:proofErr w:type="gramEnd"/>
      <w:r w:rsidR="003D02D8">
        <w:rPr>
          <w:rFonts w:ascii="Times New Roman" w:hAnsi="Times New Roman" w:cs="Times New Roman"/>
          <w:sz w:val="16"/>
          <w:szCs w:val="16"/>
        </w:rPr>
        <w:t xml:space="preserve"> that are aligned with </w:t>
      </w:r>
      <w:r w:rsidR="003D02D8" w:rsidRPr="003D02D8">
        <w:rPr>
          <w:rFonts w:ascii="Times New Roman" w:hAnsi="Times New Roman" w:cs="Times New Roman"/>
          <w:sz w:val="16"/>
          <w:szCs w:val="16"/>
        </w:rPr>
        <w:t>quasi-diplomatic and or quasi-military forces</w:t>
      </w:r>
      <w:r w:rsidRPr="003D02D8">
        <w:rPr>
          <w:rFonts w:ascii="Times New Roman" w:hAnsi="Times New Roman" w:cs="Times New Roman"/>
          <w:sz w:val="16"/>
          <w:szCs w:val="16"/>
        </w:rPr>
        <w:t>. Criminal</w:t>
      </w:r>
      <w:r w:rsidRPr="00974EDD">
        <w:rPr>
          <w:rFonts w:ascii="Times New Roman" w:hAnsi="Times New Roman" w:cs="Times New Roman"/>
          <w:sz w:val="16"/>
          <w:szCs w:val="16"/>
        </w:rPr>
        <w:t xml:space="preserve"> organizations, such as La Cosa Nostra, have reportedly been employed for such a purpose. Another possibility is for uniformed security forces to punish a victim, but under circumstances that make it appear as </w:t>
      </w:r>
      <w:r w:rsidRPr="00974EDD">
        <w:rPr>
          <w:rFonts w:ascii="Times New Roman" w:hAnsi="Times New Roman" w:cs="Times New Roman"/>
          <w:b/>
          <w:bCs/>
          <w:sz w:val="16"/>
          <w:szCs w:val="16"/>
        </w:rPr>
        <w:t>self-defense</w:t>
      </w:r>
      <w:r w:rsidRPr="00974EDD">
        <w:rPr>
          <w:rFonts w:ascii="Times New Roman" w:hAnsi="Times New Roman" w:cs="Times New Roman"/>
          <w:sz w:val="16"/>
          <w:szCs w:val="16"/>
        </w:rPr>
        <w:t xml:space="preserve"> or </w:t>
      </w:r>
      <w:r w:rsidRPr="00974EDD">
        <w:rPr>
          <w:rFonts w:ascii="Times New Roman" w:hAnsi="Times New Roman" w:cs="Times New Roman"/>
          <w:b/>
          <w:bCs/>
          <w:i/>
          <w:iCs/>
          <w:sz w:val="16"/>
          <w:szCs w:val="16"/>
        </w:rPr>
        <w:t>suicide</w:t>
      </w:r>
      <w:r w:rsidRPr="00974EDD">
        <w:rPr>
          <w:rFonts w:ascii="Times New Roman" w:hAnsi="Times New Roman" w:cs="Times New Roman"/>
          <w:sz w:val="16"/>
          <w:szCs w:val="16"/>
        </w:rPr>
        <w:t xml:space="preserve">. </w:t>
      </w:r>
    </w:p>
    <w:p w14:paraId="753F7CC3"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8"/>
          <w:szCs w:val="8"/>
        </w:rPr>
      </w:pPr>
    </w:p>
    <w:p w14:paraId="3DE91E8E" w14:textId="0B467A85" w:rsidR="00974EDD" w:rsidRDefault="00974EDD" w:rsidP="00974EDD">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The former can be accomplished by planting recently fired weapons near the body, the latter by fabricating evidence suggesting suicide. In such cases, it can be difficult to prove that the perpetrators acted wrongly. Because of the dangers inherent in armed confrontation, even police or soldiers who might strongly prefer to take an enemy alive may still kill to protect themselves or civilians and potentially cross the line into </w:t>
      </w:r>
      <w:r w:rsidRPr="00974EDD">
        <w:rPr>
          <w:rFonts w:ascii="Times New Roman" w:hAnsi="Times New Roman" w:cs="Times New Roman"/>
          <w:i/>
          <w:iCs/>
          <w:sz w:val="16"/>
          <w:szCs w:val="16"/>
        </w:rPr>
        <w:t>extrajudicial murder</w:t>
      </w:r>
      <w:r w:rsidRPr="00974EDD">
        <w:rPr>
          <w:rFonts w:ascii="Times New Roman" w:hAnsi="Times New Roman" w:cs="Times New Roman"/>
          <w:sz w:val="16"/>
          <w:szCs w:val="16"/>
        </w:rPr>
        <w:t>.</w:t>
      </w:r>
    </w:p>
    <w:p w14:paraId="0289359D" w14:textId="77777777" w:rsidR="00913088" w:rsidRPr="00913088" w:rsidRDefault="00913088" w:rsidP="00974EDD">
      <w:pPr>
        <w:autoSpaceDE w:val="0"/>
        <w:autoSpaceDN w:val="0"/>
        <w:adjustRightInd w:val="0"/>
        <w:spacing w:after="0" w:line="240" w:lineRule="auto"/>
        <w:ind w:left="-365"/>
        <w:rPr>
          <w:rFonts w:ascii="Times New Roman" w:hAnsi="Times New Roman" w:cs="Times New Roman"/>
          <w:sz w:val="8"/>
          <w:szCs w:val="8"/>
        </w:rPr>
      </w:pPr>
    </w:p>
    <w:p w14:paraId="1851529C"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 xml:space="preserve">A forced disappearance or enforced disappearance occurs when a person is secretly abducted or imprisoned by a state acting as a polity, a political organization or by a third party with the authorization, support, or acquiescence of a state or political organization, followed by a refusal to acknowledge the person's fate and whereabouts, with the intent of placing the victim </w:t>
      </w:r>
      <w:r w:rsidRPr="00974EDD">
        <w:rPr>
          <w:rFonts w:ascii="Times New Roman" w:hAnsi="Times New Roman" w:cs="Times New Roman"/>
          <w:b/>
          <w:bCs/>
          <w:i/>
          <w:iCs/>
          <w:sz w:val="16"/>
          <w:szCs w:val="16"/>
        </w:rPr>
        <w:t>outside</w:t>
      </w:r>
      <w:r w:rsidRPr="00974EDD">
        <w:rPr>
          <w:rFonts w:ascii="Times New Roman" w:hAnsi="Times New Roman" w:cs="Times New Roman"/>
          <w:sz w:val="16"/>
          <w:szCs w:val="16"/>
        </w:rPr>
        <w:t xml:space="preserve"> the protection of the law. </w:t>
      </w:r>
    </w:p>
    <w:p w14:paraId="2482E735"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8"/>
          <w:szCs w:val="8"/>
        </w:rPr>
      </w:pPr>
    </w:p>
    <w:p w14:paraId="7B5729A4" w14:textId="77777777" w:rsidR="00913088" w:rsidRDefault="00974EDD" w:rsidP="00913088">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 xml:space="preserve">Extrajudicial punishment may be planned and carried out by a particular branch of a state, without informing other branches, or even without having been ordered to commit such acts. Other branches sometimes tacitly approve of the punishment after the fact. They can also genuinely disagree with it, depending on the circumstances, especially when complex </w:t>
      </w:r>
      <w:r w:rsidR="00913088">
        <w:rPr>
          <w:rFonts w:ascii="Times New Roman" w:hAnsi="Times New Roman" w:cs="Times New Roman"/>
          <w:sz w:val="16"/>
          <w:szCs w:val="16"/>
        </w:rPr>
        <w:t xml:space="preserve">societal </w:t>
      </w:r>
      <w:r w:rsidRPr="00974EDD">
        <w:rPr>
          <w:rFonts w:ascii="Times New Roman" w:hAnsi="Times New Roman" w:cs="Times New Roman"/>
          <w:sz w:val="16"/>
          <w:szCs w:val="16"/>
        </w:rPr>
        <w:t>intragovernmental or internal policy struggles also exist within a state's policymaking apparatus.</w:t>
      </w:r>
      <w:r w:rsidR="00913088">
        <w:rPr>
          <w:rFonts w:ascii="Times New Roman" w:hAnsi="Times New Roman" w:cs="Times New Roman"/>
          <w:sz w:val="16"/>
          <w:szCs w:val="16"/>
        </w:rPr>
        <w:t xml:space="preserve"> </w:t>
      </w:r>
    </w:p>
    <w:p w14:paraId="549953EB" w14:textId="77777777" w:rsidR="00913088" w:rsidRPr="00913088" w:rsidRDefault="00913088" w:rsidP="00913088">
      <w:pPr>
        <w:autoSpaceDE w:val="0"/>
        <w:autoSpaceDN w:val="0"/>
        <w:adjustRightInd w:val="0"/>
        <w:spacing w:after="0" w:line="240" w:lineRule="auto"/>
        <w:ind w:left="-365"/>
        <w:rPr>
          <w:rFonts w:ascii="Times New Roman" w:hAnsi="Times New Roman" w:cs="Times New Roman"/>
          <w:sz w:val="8"/>
          <w:szCs w:val="8"/>
        </w:rPr>
      </w:pPr>
    </w:p>
    <w:p w14:paraId="60C79275" w14:textId="166B1469" w:rsidR="00913088" w:rsidRPr="00913088" w:rsidRDefault="00913088" w:rsidP="00913088">
      <w:pPr>
        <w:autoSpaceDE w:val="0"/>
        <w:autoSpaceDN w:val="0"/>
        <w:adjustRightInd w:val="0"/>
        <w:spacing w:after="0" w:line="240" w:lineRule="auto"/>
        <w:ind w:left="-365"/>
        <w:rPr>
          <w:rFonts w:ascii="Times New Roman" w:hAnsi="Times New Roman" w:cs="Times New Roman"/>
          <w:sz w:val="16"/>
          <w:szCs w:val="16"/>
        </w:rPr>
      </w:pPr>
      <w:r w:rsidRPr="00913088">
        <w:rPr>
          <w:rFonts w:ascii="Times New Roman" w:hAnsi="Times New Roman" w:cs="Times New Roman"/>
          <w:sz w:val="16"/>
          <w:szCs w:val="16"/>
        </w:rPr>
        <w:t xml:space="preserve">A complex society is a term that is mostly used as shorthand to indicate a society with intricate political organization and using technology to expand economic production. It is characterized by the following modern features: 1) Organizational society wherein its economy is structured according to specialization and a division of labor. These economic features spawn a bureaucratic class and often lead to inequality. Leading to the rise of a </w:t>
      </w:r>
      <w:r w:rsidRPr="00913088">
        <w:rPr>
          <w:rFonts w:ascii="Times New Roman" w:hAnsi="Times New Roman" w:cs="Times New Roman"/>
          <w:i/>
          <w:iCs/>
          <w:sz w:val="16"/>
          <w:szCs w:val="16"/>
        </w:rPr>
        <w:t>ruling elite</w:t>
      </w:r>
      <w:r w:rsidRPr="00913088">
        <w:rPr>
          <w:rFonts w:ascii="Times New Roman" w:hAnsi="Times New Roman" w:cs="Times New Roman"/>
          <w:sz w:val="16"/>
          <w:szCs w:val="16"/>
        </w:rPr>
        <w:t xml:space="preserve">. 2) Archaeologically, features such as big architectural projects such as temples, palaces, public works </w:t>
      </w:r>
      <w:proofErr w:type="spellStart"/>
      <w:r w:rsidRPr="00913088">
        <w:rPr>
          <w:rFonts w:ascii="Times New Roman" w:hAnsi="Times New Roman" w:cs="Times New Roman"/>
          <w:sz w:val="16"/>
          <w:szCs w:val="16"/>
        </w:rPr>
        <w:t>etc</w:t>
      </w:r>
      <w:proofErr w:type="spellEnd"/>
      <w:r w:rsidRPr="00913088">
        <w:rPr>
          <w:rFonts w:ascii="Times New Roman" w:hAnsi="Times New Roman" w:cs="Times New Roman"/>
          <w:sz w:val="16"/>
          <w:szCs w:val="16"/>
        </w:rPr>
        <w:t xml:space="preserve"> and prescribed </w:t>
      </w:r>
      <w:r w:rsidRPr="00913088">
        <w:rPr>
          <w:rFonts w:ascii="Times New Roman" w:hAnsi="Times New Roman" w:cs="Times New Roman"/>
          <w:i/>
          <w:iCs/>
          <w:sz w:val="16"/>
          <w:szCs w:val="16"/>
        </w:rPr>
        <w:t>burial rites</w:t>
      </w:r>
      <w:r w:rsidRPr="00913088">
        <w:rPr>
          <w:rFonts w:ascii="Times New Roman" w:hAnsi="Times New Roman" w:cs="Times New Roman"/>
          <w:sz w:val="16"/>
          <w:szCs w:val="16"/>
        </w:rPr>
        <w:t xml:space="preserve">. 3) </w:t>
      </w:r>
      <w:proofErr w:type="gramStart"/>
      <w:r w:rsidRPr="00913088">
        <w:rPr>
          <w:rFonts w:ascii="Times New Roman" w:hAnsi="Times New Roman" w:cs="Times New Roman"/>
          <w:sz w:val="16"/>
          <w:szCs w:val="16"/>
        </w:rPr>
        <w:t>Large scale agricultural development,</w:t>
      </w:r>
      <w:proofErr w:type="gramEnd"/>
      <w:r w:rsidRPr="00913088">
        <w:rPr>
          <w:rFonts w:ascii="Times New Roman" w:hAnsi="Times New Roman" w:cs="Times New Roman"/>
          <w:sz w:val="16"/>
          <w:szCs w:val="16"/>
        </w:rPr>
        <w:t xml:space="preserve"> leads to surplus food, which allows members of the society the time for developing and practicing specialized skill sets, other than farming in the traditional sense as opposed to tax farming or financing. 4) Organized </w:t>
      </w:r>
      <w:r w:rsidRPr="00913088">
        <w:rPr>
          <w:rFonts w:ascii="Times New Roman" w:hAnsi="Times New Roman" w:cs="Times New Roman"/>
          <w:i/>
          <w:iCs/>
          <w:sz w:val="16"/>
          <w:szCs w:val="16"/>
        </w:rPr>
        <w:t>political structure</w:t>
      </w:r>
      <w:r w:rsidRPr="00913088">
        <w:rPr>
          <w:rFonts w:ascii="Times New Roman" w:hAnsi="Times New Roman" w:cs="Times New Roman"/>
          <w:sz w:val="16"/>
          <w:szCs w:val="16"/>
        </w:rPr>
        <w:t xml:space="preserve"> and </w:t>
      </w:r>
      <w:r w:rsidRPr="00913088">
        <w:rPr>
          <w:rFonts w:ascii="Times New Roman" w:hAnsi="Times New Roman" w:cs="Times New Roman"/>
          <w:i/>
          <w:iCs/>
          <w:sz w:val="16"/>
          <w:szCs w:val="16"/>
        </w:rPr>
        <w:t>state institutions.</w:t>
      </w:r>
    </w:p>
    <w:p w14:paraId="566EB123" w14:textId="77777777" w:rsidR="00974EDD" w:rsidRPr="00974EDD" w:rsidRDefault="00974EDD" w:rsidP="00974EDD">
      <w:pPr>
        <w:autoSpaceDE w:val="0"/>
        <w:autoSpaceDN w:val="0"/>
        <w:adjustRightInd w:val="0"/>
        <w:spacing w:after="0" w:line="240" w:lineRule="auto"/>
        <w:ind w:left="-365"/>
        <w:rPr>
          <w:rFonts w:ascii="Times New Roman" w:hAnsi="Times New Roman" w:cs="Times New Roman"/>
          <w:sz w:val="8"/>
          <w:szCs w:val="8"/>
        </w:rPr>
      </w:pPr>
    </w:p>
    <w:p w14:paraId="558B38AD" w14:textId="72EA9C3B" w:rsidR="00974EDD" w:rsidRPr="00974EDD" w:rsidRDefault="00974EDD" w:rsidP="00974EDD">
      <w:pPr>
        <w:autoSpaceDE w:val="0"/>
        <w:autoSpaceDN w:val="0"/>
        <w:adjustRightInd w:val="0"/>
        <w:spacing w:after="0" w:line="240" w:lineRule="auto"/>
        <w:ind w:left="-365"/>
        <w:rPr>
          <w:rFonts w:ascii="Times New Roman" w:hAnsi="Times New Roman" w:cs="Times New Roman"/>
          <w:sz w:val="16"/>
          <w:szCs w:val="16"/>
        </w:rPr>
      </w:pPr>
      <w:r w:rsidRPr="00974EDD">
        <w:rPr>
          <w:rFonts w:ascii="Times New Roman" w:hAnsi="Times New Roman" w:cs="Times New Roman"/>
          <w:sz w:val="16"/>
          <w:szCs w:val="16"/>
        </w:rPr>
        <w:t>In times of war, natural disaster, societal collapse, or in the absence of an established system of criminal justice, there may be increased incidences of extrajudicial punishment. In such circumstances, police or military personnel may be unofficially authorized to severely punish individuals involved in looting, rioting and other violent acts, especially if caught </w:t>
      </w:r>
      <w:r w:rsidRPr="00974EDD">
        <w:rPr>
          <w:rFonts w:ascii="Times New Roman" w:hAnsi="Times New Roman" w:cs="Times New Roman"/>
          <w:i/>
          <w:iCs/>
          <w:sz w:val="16"/>
          <w:szCs w:val="16"/>
        </w:rPr>
        <w:t xml:space="preserve">in flagrante delicto, </w:t>
      </w:r>
      <w:r w:rsidRPr="00974EDD">
        <w:rPr>
          <w:rFonts w:ascii="Times New Roman" w:hAnsi="Times New Roman" w:cs="Times New Roman"/>
          <w:sz w:val="16"/>
          <w:szCs w:val="16"/>
        </w:rPr>
        <w:t>i.e., is caught red handed. This position is sometimes itself corrupted, resulting in the death of merely </w:t>
      </w:r>
      <w:r w:rsidRPr="00913088">
        <w:rPr>
          <w:rFonts w:ascii="Times New Roman" w:hAnsi="Times New Roman" w:cs="Times New Roman"/>
          <w:b/>
          <w:bCs/>
          <w:i/>
          <w:iCs/>
          <w:sz w:val="16"/>
          <w:szCs w:val="16"/>
        </w:rPr>
        <w:t>inconvenient</w:t>
      </w:r>
      <w:r w:rsidRPr="00974EDD">
        <w:rPr>
          <w:rFonts w:ascii="Times New Roman" w:hAnsi="Times New Roman" w:cs="Times New Roman"/>
          <w:sz w:val="16"/>
          <w:szCs w:val="16"/>
        </w:rPr>
        <w:t> </w:t>
      </w:r>
      <w:r w:rsidRPr="009D5004">
        <w:rPr>
          <w:rFonts w:ascii="Times New Roman" w:hAnsi="Times New Roman" w:cs="Times New Roman"/>
          <w:b/>
          <w:bCs/>
          <w:i/>
          <w:iCs/>
          <w:sz w:val="16"/>
          <w:szCs w:val="16"/>
        </w:rPr>
        <w:t>persons</w:t>
      </w:r>
      <w:r w:rsidRPr="00974EDD">
        <w:rPr>
          <w:rFonts w:ascii="Times New Roman" w:hAnsi="Times New Roman" w:cs="Times New Roman"/>
          <w:sz w:val="16"/>
          <w:szCs w:val="16"/>
        </w:rPr>
        <w:t>, that is, relative innocents who are just in the wrong place at the wrong time.</w:t>
      </w:r>
    </w:p>
    <w:p w14:paraId="7367E1B2" w14:textId="77777777" w:rsidR="00974EDD" w:rsidRPr="00974EDD" w:rsidRDefault="00974EDD" w:rsidP="00974EDD">
      <w:pPr>
        <w:autoSpaceDE w:val="0"/>
        <w:autoSpaceDN w:val="0"/>
        <w:adjustRightInd w:val="0"/>
        <w:spacing w:after="0" w:line="240" w:lineRule="auto"/>
        <w:rPr>
          <w:rFonts w:ascii="Times New Roman" w:hAnsi="Times New Roman" w:cs="Times New Roman"/>
          <w:sz w:val="2"/>
          <w:szCs w:val="2"/>
        </w:rPr>
      </w:pPr>
    </w:p>
    <w:p w14:paraId="0528E54D" w14:textId="77777777" w:rsidR="00974EDD" w:rsidRPr="00974EDD" w:rsidRDefault="00974EDD" w:rsidP="00974EDD">
      <w:pPr>
        <w:autoSpaceDE w:val="0"/>
        <w:autoSpaceDN w:val="0"/>
        <w:adjustRightInd w:val="0"/>
        <w:spacing w:after="0" w:line="240" w:lineRule="auto"/>
        <w:rPr>
          <w:rFonts w:ascii="Times New Roman" w:hAnsi="Times New Roman" w:cs="Times New Roman"/>
          <w:sz w:val="16"/>
          <w:szCs w:val="16"/>
        </w:rPr>
      </w:pPr>
    </w:p>
    <w:p w14:paraId="769F9006" w14:textId="77777777" w:rsidR="00455006" w:rsidRPr="005E770B" w:rsidRDefault="00455006" w:rsidP="00455006">
      <w:pPr>
        <w:pStyle w:val="ListParagraph"/>
        <w:shd w:val="clear" w:color="auto" w:fill="0E2841" w:themeFill="text2"/>
        <w:autoSpaceDE w:val="0"/>
        <w:autoSpaceDN w:val="0"/>
        <w:adjustRightInd w:val="0"/>
        <w:spacing w:after="0" w:line="240" w:lineRule="auto"/>
        <w:ind w:left="-365"/>
        <w:jc w:val="center"/>
        <w:rPr>
          <w:rFonts w:ascii="Times New Roman" w:hAnsi="Times New Roman" w:cs="Times New Roman"/>
          <w:b/>
          <w:bCs/>
          <w:sz w:val="16"/>
          <w:szCs w:val="16"/>
        </w:rPr>
      </w:pPr>
      <w:r w:rsidRPr="005E770B">
        <w:rPr>
          <w:rFonts w:ascii="Times New Roman" w:hAnsi="Times New Roman" w:cs="Times New Roman"/>
          <w:b/>
          <w:bCs/>
          <w:sz w:val="16"/>
          <w:szCs w:val="16"/>
        </w:rPr>
        <w:t>UNDERSTANDING THE FICTIVE UNITED STATES GENEALOGY</w:t>
      </w:r>
    </w:p>
    <w:p w14:paraId="62653FD2"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8"/>
          <w:szCs w:val="8"/>
        </w:rPr>
      </w:pPr>
    </w:p>
    <w:p w14:paraId="614E4F0D"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b/>
          <w:bCs/>
          <w:color w:val="C00000"/>
          <w:sz w:val="16"/>
          <w:szCs w:val="16"/>
        </w:rPr>
      </w:pPr>
      <w:r w:rsidRPr="005E770B">
        <w:rPr>
          <w:rFonts w:ascii="Times New Roman" w:hAnsi="Times New Roman" w:cs="Times New Roman"/>
          <w:b/>
          <w:bCs/>
          <w:color w:val="C00000"/>
          <w:sz w:val="16"/>
          <w:szCs w:val="16"/>
        </w:rPr>
        <w:t>Imperial genealogists invented early House of Luxembourg forefathers for Charles IV, extending back to Noah via Jupiter and Saturn.</w:t>
      </w:r>
    </w:p>
    <w:p w14:paraId="143B97EB"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b/>
          <w:bCs/>
          <w:color w:val="C00000"/>
          <w:sz w:val="8"/>
          <w:szCs w:val="8"/>
        </w:rPr>
      </w:pPr>
    </w:p>
    <w:p w14:paraId="5A55189B" w14:textId="1B3B3995" w:rsidR="00C21849" w:rsidRPr="005E770B" w:rsidRDefault="00455006" w:rsidP="00C21849">
      <w:pPr>
        <w:pStyle w:val="ListParagraph"/>
        <w:autoSpaceDE w:val="0"/>
        <w:autoSpaceDN w:val="0"/>
        <w:adjustRightInd w:val="0"/>
        <w:spacing w:line="240" w:lineRule="auto"/>
        <w:ind w:left="-365"/>
        <w:rPr>
          <w:rFonts w:ascii="Times New Roman" w:hAnsi="Times New Roman" w:cs="Times New Roman"/>
          <w:b/>
          <w:bCs/>
          <w:sz w:val="16"/>
          <w:szCs w:val="16"/>
        </w:rPr>
      </w:pPr>
      <w:r w:rsidRPr="005E770B">
        <w:rPr>
          <w:rFonts w:ascii="Times New Roman" w:hAnsi="Times New Roman" w:cs="Times New Roman"/>
          <w:sz w:val="16"/>
          <w:szCs w:val="16"/>
        </w:rPr>
        <w:t xml:space="preserve">Charles </w:t>
      </w:r>
      <w:r w:rsidR="00C21849" w:rsidRPr="005E770B">
        <w:rPr>
          <w:rFonts w:ascii="Times New Roman" w:hAnsi="Times New Roman" w:cs="Times New Roman"/>
          <w:sz w:val="16"/>
          <w:szCs w:val="16"/>
        </w:rPr>
        <w:t xml:space="preserve">IV allegedly </w:t>
      </w:r>
      <w:r w:rsidRPr="005E770B">
        <w:rPr>
          <w:rFonts w:ascii="Times New Roman" w:hAnsi="Times New Roman" w:cs="Times New Roman"/>
          <w:sz w:val="16"/>
          <w:szCs w:val="16"/>
        </w:rPr>
        <w:t xml:space="preserve">had one illegitimate son </w:t>
      </w:r>
      <w:r w:rsidR="00C21849" w:rsidRPr="005E770B">
        <w:rPr>
          <w:rFonts w:ascii="Times New Roman" w:hAnsi="Times New Roman" w:cs="Times New Roman"/>
          <w:sz w:val="16"/>
          <w:szCs w:val="16"/>
        </w:rPr>
        <w:t xml:space="preserve">named </w:t>
      </w:r>
      <w:r w:rsidRPr="005E770B">
        <w:rPr>
          <w:rFonts w:ascii="Times New Roman" w:hAnsi="Times New Roman" w:cs="Times New Roman"/>
          <w:sz w:val="16"/>
          <w:szCs w:val="16"/>
        </w:rPr>
        <w:t xml:space="preserve">William, born in 1362 to an unknown woman. He was raised in Brabant and seems to have joined his father at the time of the latter's trip to France in 1377. He was acknowledged by his father, who sought a papal dispensation for him to marry within </w:t>
      </w:r>
      <w:r w:rsidRPr="005E770B">
        <w:rPr>
          <w:rFonts w:ascii="Times New Roman" w:hAnsi="Times New Roman" w:cs="Times New Roman"/>
          <w:sz w:val="16"/>
          <w:szCs w:val="16"/>
        </w:rPr>
        <w:lastRenderedPageBreak/>
        <w:t xml:space="preserve">the fourth degree. It is unknown if he ever married. He served his Bohemian relatives as a diplomat, but his </w:t>
      </w:r>
      <w:proofErr w:type="gramStart"/>
      <w:r w:rsidRPr="005E770B">
        <w:rPr>
          <w:rFonts w:ascii="Times New Roman" w:hAnsi="Times New Roman" w:cs="Times New Roman"/>
          <w:sz w:val="16"/>
          <w:szCs w:val="16"/>
        </w:rPr>
        <w:t>ultimate fate</w:t>
      </w:r>
      <w:proofErr w:type="gramEnd"/>
      <w:r w:rsidRPr="005E770B">
        <w:rPr>
          <w:rFonts w:ascii="Times New Roman" w:hAnsi="Times New Roman" w:cs="Times New Roman"/>
          <w:sz w:val="16"/>
          <w:szCs w:val="16"/>
        </w:rPr>
        <w:t xml:space="preserve"> </w:t>
      </w:r>
      <w:r w:rsidR="009D5004">
        <w:rPr>
          <w:rFonts w:ascii="Times New Roman" w:hAnsi="Times New Roman" w:cs="Times New Roman"/>
          <w:sz w:val="16"/>
          <w:szCs w:val="16"/>
        </w:rPr>
        <w:t>remains</w:t>
      </w:r>
      <w:r w:rsidRPr="005E770B">
        <w:rPr>
          <w:rFonts w:ascii="Times New Roman" w:hAnsi="Times New Roman" w:cs="Times New Roman"/>
          <w:sz w:val="16"/>
          <w:szCs w:val="16"/>
        </w:rPr>
        <w:t xml:space="preserve"> unknown</w:t>
      </w:r>
      <w:r w:rsidRPr="005E770B">
        <w:rPr>
          <w:rFonts w:ascii="Times New Roman" w:hAnsi="Times New Roman" w:cs="Times New Roman"/>
          <w:b/>
          <w:bCs/>
          <w:sz w:val="16"/>
          <w:szCs w:val="16"/>
        </w:rPr>
        <w:t xml:space="preserve">. </w:t>
      </w:r>
      <w:r w:rsidR="00C21849" w:rsidRPr="005E770B">
        <w:rPr>
          <w:rFonts w:ascii="Times New Roman" w:hAnsi="Times New Roman" w:cs="Times New Roman"/>
          <w:b/>
          <w:bCs/>
          <w:sz w:val="16"/>
          <w:szCs w:val="16"/>
        </w:rPr>
        <w:t>His name was Wenceslaus IV. He became King of Bohemia and was known for his tumultuous reign that was marked by political challenges and conflicts.</w:t>
      </w:r>
    </w:p>
    <w:p w14:paraId="61CA748F" w14:textId="77777777" w:rsidR="00C21849" w:rsidRPr="005E770B" w:rsidRDefault="00C21849" w:rsidP="00C21849">
      <w:pPr>
        <w:pStyle w:val="ListParagraph"/>
        <w:autoSpaceDE w:val="0"/>
        <w:autoSpaceDN w:val="0"/>
        <w:adjustRightInd w:val="0"/>
        <w:spacing w:line="240" w:lineRule="auto"/>
        <w:ind w:left="-365"/>
        <w:rPr>
          <w:rFonts w:ascii="Times New Roman" w:hAnsi="Times New Roman" w:cs="Times New Roman"/>
          <w:b/>
          <w:bCs/>
          <w:sz w:val="8"/>
          <w:szCs w:val="8"/>
        </w:rPr>
      </w:pPr>
    </w:p>
    <w:p w14:paraId="51919722" w14:textId="409B62DA" w:rsidR="00C21849" w:rsidRPr="005E770B" w:rsidRDefault="00C21849" w:rsidP="00C21849">
      <w:pPr>
        <w:pStyle w:val="ListParagraph"/>
        <w:autoSpaceDE w:val="0"/>
        <w:autoSpaceDN w:val="0"/>
        <w:adjustRightInd w:val="0"/>
        <w:spacing w:line="240" w:lineRule="auto"/>
        <w:ind w:left="355"/>
        <w:rPr>
          <w:rFonts w:ascii="Times New Roman" w:hAnsi="Times New Roman" w:cs="Times New Roman"/>
          <w:sz w:val="16"/>
          <w:szCs w:val="16"/>
        </w:rPr>
      </w:pPr>
      <w:r w:rsidRPr="005E770B">
        <w:rPr>
          <w:rFonts w:ascii="Times New Roman" w:hAnsi="Times New Roman" w:cs="Times New Roman"/>
          <w:sz w:val="16"/>
          <w:szCs w:val="16"/>
        </w:rPr>
        <w:t xml:space="preserve">Wenceslaus IV was born on February 26, 1361, in Nuremberg, as the eldest son of Charles IV, Holy Roman Emperor, and his third wife, Anne of </w:t>
      </w:r>
      <w:proofErr w:type="spellStart"/>
      <w:r w:rsidRPr="005E770B">
        <w:rPr>
          <w:rFonts w:ascii="Times New Roman" w:hAnsi="Times New Roman" w:cs="Times New Roman"/>
          <w:sz w:val="16"/>
          <w:szCs w:val="16"/>
        </w:rPr>
        <w:t>Schweidnitz</w:t>
      </w:r>
      <w:proofErr w:type="spellEnd"/>
      <w:r w:rsidRPr="005E770B">
        <w:rPr>
          <w:rFonts w:ascii="Times New Roman" w:hAnsi="Times New Roman" w:cs="Times New Roman"/>
          <w:sz w:val="16"/>
          <w:szCs w:val="16"/>
        </w:rPr>
        <w:t xml:space="preserve">. He was crowned King of Bohemia in 1363 and later became King of the Romans in 1376. His early life was marked by a privileged upbringing, receiving a comprehensive education that prepared him for leadership. His reign which began after his father's death in 1378, was characterized by significant difficulties. He struggled to maintain control over his territories, facing opposition from the nobility and various factions within the kingdom. His inability to effectively manage these conflicts led to a state of virtual anarchy in Bohemia and Germany. Despite his initial promise, Wenceslaus was often criticized for his indecisiveness and indulgent lifestyle, which included a penchant for hunting and drinking. This reputation for incompetence ultimately resulted in his deposition by the nobility in 1400, after which he was replaced by Rupert of the Palatinate as King of the Romans. His reign is often viewed as a period of decline for the German monarchy, setting the stage for further conflicts, including the Hussite Wars. He died on August 16, 1419, leaving behind an unresolved </w:t>
      </w:r>
      <w:r w:rsidRPr="005E770B">
        <w:rPr>
          <w:rFonts w:ascii="Times New Roman" w:hAnsi="Times New Roman" w:cs="Times New Roman"/>
          <w:b/>
          <w:bCs/>
          <w:i/>
          <w:iCs/>
          <w:sz w:val="16"/>
          <w:szCs w:val="16"/>
        </w:rPr>
        <w:t>complex</w:t>
      </w:r>
      <w:r w:rsidRPr="005E770B">
        <w:rPr>
          <w:rFonts w:ascii="Times New Roman" w:hAnsi="Times New Roman" w:cs="Times New Roman"/>
          <w:sz w:val="16"/>
          <w:szCs w:val="16"/>
        </w:rPr>
        <w:t xml:space="preserve"> legacy that included both cultural contributions and political turmoil.</w:t>
      </w:r>
    </w:p>
    <w:p w14:paraId="3418D431" w14:textId="77777777" w:rsidR="00C21849" w:rsidRPr="005E770B" w:rsidRDefault="00C21849" w:rsidP="00C21849">
      <w:pPr>
        <w:pStyle w:val="ListParagraph"/>
        <w:autoSpaceDE w:val="0"/>
        <w:autoSpaceDN w:val="0"/>
        <w:adjustRightInd w:val="0"/>
        <w:spacing w:line="240" w:lineRule="auto"/>
        <w:ind w:left="355"/>
        <w:rPr>
          <w:rFonts w:ascii="Times New Roman" w:hAnsi="Times New Roman" w:cs="Times New Roman"/>
          <w:sz w:val="8"/>
          <w:szCs w:val="8"/>
        </w:rPr>
      </w:pPr>
    </w:p>
    <w:p w14:paraId="4A910B50"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The </w:t>
      </w:r>
      <w:proofErr w:type="spellStart"/>
      <w:r w:rsidRPr="005E770B">
        <w:rPr>
          <w:rFonts w:ascii="Times New Roman" w:hAnsi="Times New Roman" w:cs="Times New Roman"/>
          <w:b/>
          <w:bCs/>
          <w:i/>
          <w:iCs/>
          <w:sz w:val="16"/>
          <w:szCs w:val="16"/>
        </w:rPr>
        <w:t>Privilegium</w:t>
      </w:r>
      <w:proofErr w:type="spellEnd"/>
      <w:r w:rsidRPr="005E770B">
        <w:rPr>
          <w:rFonts w:ascii="Times New Roman" w:hAnsi="Times New Roman" w:cs="Times New Roman"/>
          <w:b/>
          <w:bCs/>
          <w:i/>
          <w:iCs/>
          <w:sz w:val="16"/>
          <w:szCs w:val="16"/>
        </w:rPr>
        <w:t xml:space="preserve"> </w:t>
      </w:r>
      <w:proofErr w:type="spellStart"/>
      <w:r w:rsidRPr="005E770B">
        <w:rPr>
          <w:rFonts w:ascii="Times New Roman" w:hAnsi="Times New Roman" w:cs="Times New Roman"/>
          <w:b/>
          <w:bCs/>
          <w:i/>
          <w:iCs/>
          <w:sz w:val="16"/>
          <w:szCs w:val="16"/>
        </w:rPr>
        <w:t>maius</w:t>
      </w:r>
      <w:proofErr w:type="spellEnd"/>
      <w:r w:rsidRPr="005E770B">
        <w:rPr>
          <w:rFonts w:ascii="Times New Roman" w:hAnsi="Times New Roman" w:cs="Times New Roman"/>
          <w:sz w:val="16"/>
          <w:szCs w:val="16"/>
        </w:rPr>
        <w:t xml:space="preserve"> originated from German: </w:t>
      </w:r>
      <w:r w:rsidRPr="005E770B">
        <w:rPr>
          <w:rFonts w:ascii="Times New Roman" w:hAnsi="Times New Roman" w:cs="Times New Roman"/>
          <w:i/>
          <w:iCs/>
          <w:sz w:val="16"/>
          <w:szCs w:val="16"/>
          <w:lang w:val="de-DE"/>
        </w:rPr>
        <w:t>Großer Freiheitsbrief</w:t>
      </w:r>
      <w:r w:rsidRPr="005E770B">
        <w:rPr>
          <w:rFonts w:ascii="Times New Roman" w:hAnsi="Times New Roman" w:cs="Times New Roman"/>
          <w:sz w:val="16"/>
          <w:szCs w:val="16"/>
        </w:rPr>
        <w:t xml:space="preserve"> meaning </w:t>
      </w:r>
      <w:r w:rsidRPr="005E770B">
        <w:rPr>
          <w:rFonts w:ascii="Times New Roman" w:hAnsi="Times New Roman" w:cs="Times New Roman"/>
          <w:b/>
          <w:bCs/>
          <w:sz w:val="16"/>
          <w:szCs w:val="16"/>
        </w:rPr>
        <w:t>'greater privilege'</w:t>
      </w:r>
      <w:r w:rsidRPr="005E770B">
        <w:rPr>
          <w:rFonts w:ascii="Times New Roman" w:hAnsi="Times New Roman" w:cs="Times New Roman"/>
          <w:sz w:val="16"/>
          <w:szCs w:val="16"/>
        </w:rPr>
        <w:t xml:space="preserve">, is a medieval document that was forged circa 1358 or 1359 at the behest of Duke Rudolf IV of Austria (1358–1365) of the House of Habsburg. The forged document was essentially an altered and expanded version of the </w:t>
      </w:r>
      <w:proofErr w:type="spellStart"/>
      <w:r w:rsidRPr="005E770B">
        <w:rPr>
          <w:rFonts w:ascii="Times New Roman" w:hAnsi="Times New Roman" w:cs="Times New Roman"/>
          <w:i/>
          <w:iCs/>
          <w:sz w:val="16"/>
          <w:szCs w:val="16"/>
        </w:rPr>
        <w:t>Privilegium</w:t>
      </w:r>
      <w:proofErr w:type="spellEnd"/>
      <w:r w:rsidRPr="005E770B">
        <w:rPr>
          <w:rFonts w:ascii="Times New Roman" w:hAnsi="Times New Roman" w:cs="Times New Roman"/>
          <w:i/>
          <w:iCs/>
          <w:sz w:val="16"/>
          <w:szCs w:val="16"/>
        </w:rPr>
        <w:t xml:space="preserve"> minus</w:t>
      </w:r>
      <w:r w:rsidRPr="005E770B">
        <w:rPr>
          <w:rFonts w:ascii="Times New Roman" w:hAnsi="Times New Roman" w:cs="Times New Roman"/>
          <w:sz w:val="16"/>
          <w:szCs w:val="16"/>
        </w:rPr>
        <w:t xml:space="preserve"> that was previously issued by Emperor Frederick I Barbarossa in 1156, which served to elevate the former March of Austria, i.e., the Territory of Austria, into the status of Duchy of Austria. </w:t>
      </w:r>
    </w:p>
    <w:p w14:paraId="396BCE2F"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8"/>
          <w:szCs w:val="8"/>
        </w:rPr>
      </w:pPr>
    </w:p>
    <w:p w14:paraId="77D1BDE8"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The </w:t>
      </w:r>
      <w:r w:rsidRPr="005E770B">
        <w:rPr>
          <w:rFonts w:ascii="Times New Roman" w:hAnsi="Times New Roman" w:cs="Times New Roman"/>
          <w:b/>
          <w:bCs/>
          <w:i/>
          <w:iCs/>
          <w:sz w:val="16"/>
          <w:szCs w:val="16"/>
          <w:lang w:val="la-Latn"/>
        </w:rPr>
        <w:t>Privilegium Minus</w:t>
      </w:r>
      <w:r w:rsidRPr="005E770B">
        <w:rPr>
          <w:rFonts w:ascii="Times New Roman" w:hAnsi="Times New Roman" w:cs="Times New Roman"/>
          <w:sz w:val="16"/>
          <w:szCs w:val="16"/>
        </w:rPr>
        <w:t xml:space="preserve"> was a </w:t>
      </w:r>
      <w:r w:rsidRPr="005E770B">
        <w:rPr>
          <w:rFonts w:ascii="Times New Roman" w:hAnsi="Times New Roman" w:cs="Times New Roman"/>
          <w:i/>
          <w:iCs/>
          <w:sz w:val="16"/>
          <w:szCs w:val="16"/>
        </w:rPr>
        <w:t>deed</w:t>
      </w:r>
      <w:r w:rsidRPr="005E770B">
        <w:rPr>
          <w:rFonts w:ascii="Times New Roman" w:hAnsi="Times New Roman" w:cs="Times New Roman"/>
          <w:sz w:val="16"/>
          <w:szCs w:val="16"/>
        </w:rPr>
        <w:t xml:space="preserve"> issued by Holy Roman Emperor Frederick Barbarossa on 17 September 1156. It included the elevation of the Bavarian frontier march of Austria (</w:t>
      </w:r>
      <w:proofErr w:type="spellStart"/>
      <w:r w:rsidRPr="005E770B">
        <w:rPr>
          <w:rFonts w:ascii="Times New Roman" w:hAnsi="Times New Roman" w:cs="Times New Roman"/>
          <w:i/>
          <w:iCs/>
          <w:sz w:val="16"/>
          <w:szCs w:val="16"/>
        </w:rPr>
        <w:t>Ostarrîchi</w:t>
      </w:r>
      <w:proofErr w:type="spellEnd"/>
      <w:r w:rsidRPr="005E770B">
        <w:rPr>
          <w:rFonts w:ascii="Times New Roman" w:hAnsi="Times New Roman" w:cs="Times New Roman"/>
          <w:sz w:val="16"/>
          <w:szCs w:val="16"/>
        </w:rPr>
        <w:t xml:space="preserve">) to a duchy or territory, which was given as an inheritable fief to the House of Babenberg. </w:t>
      </w:r>
    </w:p>
    <w:p w14:paraId="446F6F82"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8"/>
          <w:szCs w:val="8"/>
        </w:rPr>
      </w:pPr>
    </w:p>
    <w:p w14:paraId="02159C62" w14:textId="77777777" w:rsidR="00455006" w:rsidRPr="005E770B" w:rsidRDefault="00455006" w:rsidP="00455006">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 </w:t>
      </w:r>
      <w:r w:rsidRPr="005E770B">
        <w:rPr>
          <w:rFonts w:ascii="Times New Roman" w:hAnsi="Times New Roman" w:cs="Times New Roman"/>
          <w:b/>
          <w:bCs/>
          <w:sz w:val="16"/>
          <w:szCs w:val="16"/>
        </w:rPr>
        <w:t>deed</w:t>
      </w:r>
      <w:r w:rsidRPr="005E770B">
        <w:rPr>
          <w:rFonts w:ascii="Times New Roman" w:hAnsi="Times New Roman" w:cs="Times New Roman"/>
          <w:sz w:val="16"/>
          <w:szCs w:val="16"/>
        </w:rPr>
        <w:t xml:space="preserve"> is a legal document that is signed and delivered, especially concerning the ownership of property or legal rights. Specifically, in common law, a deed is any legal instrument in writing which passes, affirms or confirms an interest, right, or property and that is signed, attested, delivered, and in some jurisdictions, sealed. It is commonly associated with transferring or conveyancing title </w:t>
      </w:r>
      <w:r w:rsidRPr="005E770B">
        <w:rPr>
          <w:rStyle w:val="Hyperlink"/>
          <w:rFonts w:ascii="Times New Roman" w:hAnsi="Times New Roman" w:cs="Times New Roman"/>
          <w:color w:val="auto"/>
          <w:sz w:val="16"/>
          <w:szCs w:val="16"/>
          <w:u w:val="none"/>
        </w:rPr>
        <w:t>or legal ownership</w:t>
      </w:r>
      <w:r w:rsidRPr="009D5004">
        <w:rPr>
          <w:rStyle w:val="Hyperlink"/>
          <w:rFonts w:ascii="Times New Roman" w:hAnsi="Times New Roman" w:cs="Times New Roman"/>
          <w:color w:val="auto"/>
          <w:sz w:val="16"/>
          <w:szCs w:val="16"/>
          <w:u w:val="none"/>
        </w:rPr>
        <w:t xml:space="preserve"> </w:t>
      </w:r>
      <w:r w:rsidRPr="005E770B">
        <w:rPr>
          <w:rFonts w:ascii="Times New Roman" w:hAnsi="Times New Roman" w:cs="Times New Roman"/>
          <w:sz w:val="16"/>
          <w:szCs w:val="16"/>
        </w:rPr>
        <w:t xml:space="preserve">to property. The deed has a greater presumption of validity and is less rebuttable than an instrument signed by the party to the deed. A deed can be unilateral or bilateral. Deeds include conveyances, commissions, licenses, patents, diplomas, and </w:t>
      </w:r>
      <w:r w:rsidRPr="005E770B">
        <w:rPr>
          <w:rFonts w:ascii="Times New Roman" w:hAnsi="Times New Roman" w:cs="Times New Roman"/>
          <w:b/>
          <w:bCs/>
          <w:i/>
          <w:iCs/>
          <w:sz w:val="16"/>
          <w:szCs w:val="16"/>
        </w:rPr>
        <w:t>conditionally</w:t>
      </w:r>
      <w:r w:rsidRPr="005E770B">
        <w:rPr>
          <w:rFonts w:ascii="Times New Roman" w:hAnsi="Times New Roman" w:cs="Times New Roman"/>
          <w:sz w:val="16"/>
          <w:szCs w:val="16"/>
        </w:rPr>
        <w:t xml:space="preserve"> powers of attorney if executed as deeds. </w:t>
      </w:r>
      <w:r w:rsidRPr="005E770B">
        <w:rPr>
          <w:rFonts w:ascii="Times New Roman" w:hAnsi="Times New Roman" w:cs="Times New Roman"/>
          <w:b/>
          <w:bCs/>
          <w:i/>
          <w:iCs/>
          <w:sz w:val="16"/>
          <w:szCs w:val="16"/>
        </w:rPr>
        <w:t>The deed is the modern descendant of the medieval charter,</w:t>
      </w:r>
      <w:r w:rsidRPr="005E770B">
        <w:rPr>
          <w:rFonts w:ascii="Times New Roman" w:hAnsi="Times New Roman" w:cs="Times New Roman"/>
          <w:sz w:val="16"/>
          <w:szCs w:val="16"/>
        </w:rPr>
        <w:t xml:space="preserve"> and delivery is thought to symbolically replace the ancient ceremony of livery of seisin. </w:t>
      </w:r>
      <w:r w:rsidRPr="005E770B">
        <w:rPr>
          <w:rFonts w:ascii="Times New Roman" w:hAnsi="Times New Roman" w:cs="Times New Roman"/>
          <w:b/>
          <w:bCs/>
          <w:sz w:val="16"/>
          <w:szCs w:val="16"/>
        </w:rPr>
        <w:t>Livery of seisin</w:t>
      </w:r>
      <w:r w:rsidRPr="005E770B">
        <w:rPr>
          <w:rFonts w:ascii="Times New Roman" w:hAnsi="Times New Roman" w:cs="Times New Roman"/>
          <w:sz w:val="16"/>
          <w:szCs w:val="16"/>
        </w:rPr>
        <w:t xml:space="preserve"> is an archaic </w:t>
      </w:r>
      <w:r w:rsidRPr="005E770B">
        <w:rPr>
          <w:rFonts w:ascii="Times New Roman" w:hAnsi="Times New Roman" w:cs="Times New Roman"/>
          <w:b/>
          <w:bCs/>
          <w:i/>
          <w:iCs/>
          <w:sz w:val="16"/>
          <w:szCs w:val="16"/>
        </w:rPr>
        <w:t>legal conveyancing</w:t>
      </w:r>
      <w:r w:rsidRPr="005E770B">
        <w:rPr>
          <w:rFonts w:ascii="Times New Roman" w:hAnsi="Times New Roman" w:cs="Times New Roman"/>
          <w:sz w:val="16"/>
          <w:szCs w:val="16"/>
        </w:rPr>
        <w:t xml:space="preserve"> ceremony, formerly practiced in feudal England and in other countries following English common law. It was used to convey holdings in real property. The traditional phrase </w:t>
      </w:r>
      <w:r w:rsidRPr="005E770B">
        <w:rPr>
          <w:rFonts w:ascii="Times New Roman" w:hAnsi="Times New Roman" w:cs="Times New Roman"/>
          <w:i/>
          <w:iCs/>
          <w:sz w:val="16"/>
          <w:szCs w:val="16"/>
        </w:rPr>
        <w:t>signed, sealed and delivered</w:t>
      </w:r>
      <w:r w:rsidRPr="005E770B">
        <w:rPr>
          <w:rFonts w:ascii="Times New Roman" w:hAnsi="Times New Roman" w:cs="Times New Roman"/>
          <w:sz w:val="16"/>
          <w:szCs w:val="16"/>
        </w:rPr>
        <w:t xml:space="preserve"> refers to the practice of using seals; however, attesting witnesses have replaced seals to some extent. </w:t>
      </w:r>
      <w:r w:rsidRPr="005E770B">
        <w:rPr>
          <w:rFonts w:ascii="Times New Roman" w:hAnsi="Times New Roman" w:cs="Times New Roman"/>
          <w:b/>
          <w:bCs/>
          <w:i/>
          <w:iCs/>
          <w:sz w:val="16"/>
          <w:szCs w:val="16"/>
        </w:rPr>
        <w:t>An agreement under seal may also be called a contract by deed or a specialty; in the United States, a specialty is enforceable without consideration</w:t>
      </w:r>
      <w:r w:rsidRPr="005E770B">
        <w:rPr>
          <w:rFonts w:ascii="Times New Roman" w:hAnsi="Times New Roman" w:cs="Times New Roman"/>
          <w:sz w:val="16"/>
          <w:szCs w:val="16"/>
        </w:rPr>
        <w:t xml:space="preserve">. In some jurisdictions, specialties have a legal liability limitation period of double that of a simple contract and allow for a </w:t>
      </w:r>
      <w:proofErr w:type="gramStart"/>
      <w:r w:rsidRPr="005E770B">
        <w:rPr>
          <w:rFonts w:ascii="Times New Roman" w:hAnsi="Times New Roman" w:cs="Times New Roman"/>
          <w:sz w:val="16"/>
          <w:szCs w:val="16"/>
        </w:rPr>
        <w:t>third party</w:t>
      </w:r>
      <w:proofErr w:type="gramEnd"/>
      <w:r w:rsidRPr="005E770B">
        <w:rPr>
          <w:rFonts w:ascii="Times New Roman" w:hAnsi="Times New Roman" w:cs="Times New Roman"/>
          <w:sz w:val="16"/>
          <w:szCs w:val="16"/>
        </w:rPr>
        <w:t xml:space="preserve"> beneficiary to enforce an undertaking in the deed.</w:t>
      </w:r>
    </w:p>
    <w:p w14:paraId="121CFA07"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8"/>
          <w:szCs w:val="8"/>
        </w:rPr>
      </w:pPr>
    </w:p>
    <w:p w14:paraId="7CB08847"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The </w:t>
      </w:r>
      <w:r w:rsidRPr="005E770B">
        <w:rPr>
          <w:rFonts w:ascii="Times New Roman" w:hAnsi="Times New Roman" w:cs="Times New Roman"/>
          <w:b/>
          <w:bCs/>
          <w:sz w:val="16"/>
          <w:szCs w:val="16"/>
        </w:rPr>
        <w:t>Margraviate of Austria</w:t>
      </w:r>
      <w:r w:rsidRPr="005E770B">
        <w:rPr>
          <w:rFonts w:ascii="Times New Roman" w:hAnsi="Times New Roman" w:cs="Times New Roman"/>
          <w:sz w:val="16"/>
          <w:szCs w:val="16"/>
        </w:rPr>
        <w:t xml:space="preserve"> from the Latin: </w:t>
      </w:r>
      <w:r w:rsidRPr="005E770B">
        <w:rPr>
          <w:rFonts w:ascii="Times New Roman" w:hAnsi="Times New Roman" w:cs="Times New Roman"/>
          <w:i/>
          <w:iCs/>
          <w:sz w:val="16"/>
          <w:szCs w:val="16"/>
          <w:lang w:val="la-Latn"/>
        </w:rPr>
        <w:t>Marcha Austriae</w:t>
      </w:r>
      <w:r w:rsidRPr="005E770B">
        <w:rPr>
          <w:rFonts w:ascii="Times New Roman" w:hAnsi="Times New Roman" w:cs="Times New Roman"/>
          <w:sz w:val="16"/>
          <w:szCs w:val="16"/>
        </w:rPr>
        <w:t xml:space="preserve">; and German: </w:t>
      </w:r>
      <w:r w:rsidRPr="005E770B">
        <w:rPr>
          <w:rFonts w:ascii="Times New Roman" w:hAnsi="Times New Roman" w:cs="Times New Roman"/>
          <w:i/>
          <w:iCs/>
          <w:sz w:val="16"/>
          <w:szCs w:val="16"/>
          <w:lang w:val="de-DE"/>
        </w:rPr>
        <w:t>Markgrafschaft Österreich</w:t>
      </w:r>
      <w:r w:rsidRPr="005E770B">
        <w:rPr>
          <w:rFonts w:ascii="Times New Roman" w:hAnsi="Times New Roman" w:cs="Times New Roman"/>
          <w:sz w:val="16"/>
          <w:szCs w:val="16"/>
        </w:rPr>
        <w:t xml:space="preserve"> was a medieval frontier march or territory, was centered along the river Danube, between the river Enns and the Vienna Woods or </w:t>
      </w:r>
      <w:r w:rsidRPr="005E770B">
        <w:rPr>
          <w:rFonts w:ascii="Times New Roman" w:hAnsi="Times New Roman" w:cs="Times New Roman"/>
          <w:i/>
          <w:iCs/>
          <w:sz w:val="16"/>
          <w:szCs w:val="16"/>
          <w:lang w:val="de-DE"/>
        </w:rPr>
        <w:t>Wienerwald</w:t>
      </w:r>
      <w:r w:rsidRPr="005E770B">
        <w:rPr>
          <w:rFonts w:ascii="Times New Roman" w:hAnsi="Times New Roman" w:cs="Times New Roman"/>
          <w:sz w:val="16"/>
          <w:szCs w:val="16"/>
        </w:rPr>
        <w:t xml:space="preserve">, within the territory of the modern Austrian provinces of Upper Austria and Lower Austria. The territory was initially created for the defense of eastern Bavarian borders against the </w:t>
      </w:r>
      <w:proofErr w:type="spellStart"/>
      <w:r w:rsidRPr="005E770B">
        <w:rPr>
          <w:rFonts w:ascii="Times New Roman" w:hAnsi="Times New Roman" w:cs="Times New Roman"/>
          <w:sz w:val="16"/>
          <w:szCs w:val="16"/>
        </w:rPr>
        <w:t>Avars</w:t>
      </w:r>
      <w:proofErr w:type="spellEnd"/>
      <w:r w:rsidRPr="005E770B">
        <w:rPr>
          <w:rFonts w:ascii="Times New Roman" w:hAnsi="Times New Roman" w:cs="Times New Roman"/>
          <w:sz w:val="16"/>
          <w:szCs w:val="16"/>
        </w:rPr>
        <w:t xml:space="preserve">, who were defeated and conquered during the reign of Charlemagne (d. 814). Throughout the Frankish period, the region was under jurisdiction of Eastern Frankish rulers, who held Bavaria and appointed </w:t>
      </w:r>
      <w:r w:rsidRPr="005E770B">
        <w:rPr>
          <w:rFonts w:ascii="Times New Roman" w:hAnsi="Times New Roman" w:cs="Times New Roman"/>
          <w:b/>
          <w:bCs/>
          <w:i/>
          <w:iCs/>
          <w:sz w:val="16"/>
          <w:szCs w:val="16"/>
        </w:rPr>
        <w:t xml:space="preserve">frontier commanders or </w:t>
      </w:r>
      <w:proofErr w:type="gramStart"/>
      <w:r w:rsidRPr="005E770B">
        <w:rPr>
          <w:rFonts w:ascii="Times New Roman" w:hAnsi="Times New Roman" w:cs="Times New Roman"/>
          <w:b/>
          <w:bCs/>
          <w:i/>
          <w:iCs/>
          <w:sz w:val="16"/>
          <w:szCs w:val="16"/>
        </w:rPr>
        <w:t>counts</w:t>
      </w:r>
      <w:proofErr w:type="gramEnd"/>
      <w:r w:rsidRPr="005E770B">
        <w:rPr>
          <w:rFonts w:ascii="Times New Roman" w:hAnsi="Times New Roman" w:cs="Times New Roman"/>
          <w:sz w:val="16"/>
          <w:szCs w:val="16"/>
        </w:rPr>
        <w:t xml:space="preserve"> in eastern regions. Since 976, it was governed by margraves from the Franconian noble House of Babenberg. The margraviate protected the eastern borders of the Holy Roman Empire, towards neighboring Hungary. It became an Imperial State </w:t>
      </w:r>
      <w:proofErr w:type="gramStart"/>
      <w:r w:rsidRPr="005E770B">
        <w:rPr>
          <w:rFonts w:ascii="Times New Roman" w:hAnsi="Times New Roman" w:cs="Times New Roman"/>
          <w:sz w:val="16"/>
          <w:szCs w:val="16"/>
        </w:rPr>
        <w:t>in its own right when</w:t>
      </w:r>
      <w:proofErr w:type="gramEnd"/>
      <w:r w:rsidRPr="005E770B">
        <w:rPr>
          <w:rFonts w:ascii="Times New Roman" w:hAnsi="Times New Roman" w:cs="Times New Roman"/>
          <w:sz w:val="16"/>
          <w:szCs w:val="16"/>
        </w:rPr>
        <w:t xml:space="preserve"> the Austrian margraves were elevated to Dukes of Austria in 1156. The territory existed from c. 970 to 1156.</w:t>
      </w:r>
    </w:p>
    <w:p w14:paraId="1B69034E"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8"/>
          <w:szCs w:val="8"/>
        </w:rPr>
      </w:pPr>
    </w:p>
    <w:p w14:paraId="1A268964" w14:textId="77777777" w:rsidR="00503423"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The </w:t>
      </w:r>
      <w:proofErr w:type="spellStart"/>
      <w:r w:rsidRPr="005E770B">
        <w:rPr>
          <w:rFonts w:ascii="Times New Roman" w:hAnsi="Times New Roman" w:cs="Times New Roman"/>
          <w:i/>
          <w:iCs/>
          <w:sz w:val="16"/>
          <w:szCs w:val="16"/>
        </w:rPr>
        <w:t>Privilegium</w:t>
      </w:r>
      <w:proofErr w:type="spellEnd"/>
      <w:r w:rsidRPr="005E770B">
        <w:rPr>
          <w:rFonts w:ascii="Times New Roman" w:hAnsi="Times New Roman" w:cs="Times New Roman"/>
          <w:i/>
          <w:iCs/>
          <w:sz w:val="16"/>
          <w:szCs w:val="16"/>
        </w:rPr>
        <w:t xml:space="preserve"> </w:t>
      </w:r>
      <w:proofErr w:type="spellStart"/>
      <w:r w:rsidRPr="005E770B">
        <w:rPr>
          <w:rFonts w:ascii="Times New Roman" w:hAnsi="Times New Roman" w:cs="Times New Roman"/>
          <w:i/>
          <w:iCs/>
          <w:sz w:val="16"/>
          <w:szCs w:val="16"/>
        </w:rPr>
        <w:t>maius</w:t>
      </w:r>
      <w:proofErr w:type="spellEnd"/>
      <w:r w:rsidRPr="005E770B">
        <w:rPr>
          <w:rFonts w:ascii="Times New Roman" w:hAnsi="Times New Roman" w:cs="Times New Roman"/>
          <w:sz w:val="16"/>
          <w:szCs w:val="16"/>
        </w:rPr>
        <w:t xml:space="preserve"> claimed various rights and privileges for the Dukes of Austria. It was the main document from a set of five forged charters, that were devised as a response to the Golden Bull of 1356, issued by </w:t>
      </w:r>
      <w:r w:rsidRPr="005E770B">
        <w:rPr>
          <w:rFonts w:ascii="Times New Roman" w:hAnsi="Times New Roman" w:cs="Times New Roman"/>
          <w:b/>
          <w:bCs/>
          <w:sz w:val="16"/>
          <w:szCs w:val="16"/>
        </w:rPr>
        <w:t>Holy Roman</w:t>
      </w:r>
      <w:r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Emperor Charles IV</w:t>
      </w:r>
      <w:r w:rsidRPr="005E770B">
        <w:rPr>
          <w:rFonts w:ascii="Times New Roman" w:hAnsi="Times New Roman" w:cs="Times New Roman"/>
          <w:sz w:val="16"/>
          <w:szCs w:val="16"/>
        </w:rPr>
        <w:t xml:space="preserve"> who did not include the Duke of Austria among the seven prince-electors of the Holy Roman Empire. </w:t>
      </w:r>
      <w:r w:rsidRPr="005E770B">
        <w:rPr>
          <w:rFonts w:ascii="Times New Roman" w:hAnsi="Times New Roman" w:cs="Times New Roman"/>
          <w:b/>
          <w:bCs/>
          <w:sz w:val="16"/>
          <w:szCs w:val="16"/>
        </w:rPr>
        <w:t xml:space="preserve">Charles IV was elected King of Germany and King of the Romans in 1346, before </w:t>
      </w:r>
      <w:r w:rsidR="00503423" w:rsidRPr="005E770B">
        <w:rPr>
          <w:rFonts w:ascii="Times New Roman" w:hAnsi="Times New Roman" w:cs="Times New Roman"/>
          <w:b/>
          <w:bCs/>
          <w:sz w:val="16"/>
          <w:szCs w:val="16"/>
        </w:rPr>
        <w:t>becoming</w:t>
      </w:r>
      <w:r w:rsidRPr="005E770B">
        <w:rPr>
          <w:rFonts w:ascii="Times New Roman" w:hAnsi="Times New Roman" w:cs="Times New Roman"/>
          <w:b/>
          <w:bCs/>
          <w:sz w:val="16"/>
          <w:szCs w:val="16"/>
        </w:rPr>
        <w:t xml:space="preserve"> King of Bohemia as Charles I that same year</w:t>
      </w:r>
      <w:r w:rsidRPr="005E770B">
        <w:rPr>
          <w:rFonts w:ascii="Times New Roman" w:hAnsi="Times New Roman" w:cs="Times New Roman"/>
          <w:sz w:val="16"/>
          <w:szCs w:val="16"/>
        </w:rPr>
        <w:t xml:space="preserve">. </w:t>
      </w:r>
    </w:p>
    <w:p w14:paraId="43304DC8" w14:textId="77777777" w:rsidR="00503423" w:rsidRPr="005E770B" w:rsidRDefault="00503423" w:rsidP="00455006">
      <w:pPr>
        <w:pStyle w:val="ListParagraph"/>
        <w:autoSpaceDE w:val="0"/>
        <w:autoSpaceDN w:val="0"/>
        <w:adjustRightInd w:val="0"/>
        <w:spacing w:after="0" w:line="240" w:lineRule="auto"/>
        <w:ind w:left="-365"/>
        <w:rPr>
          <w:rFonts w:ascii="Times New Roman" w:hAnsi="Times New Roman" w:cs="Times New Roman"/>
          <w:sz w:val="8"/>
          <w:szCs w:val="8"/>
        </w:rPr>
      </w:pPr>
    </w:p>
    <w:p w14:paraId="26B09663" w14:textId="55F5F6D9"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16"/>
          <w:szCs w:val="16"/>
        </w:rPr>
      </w:pPr>
      <w:r w:rsidRPr="005E770B">
        <w:rPr>
          <w:rFonts w:ascii="Times New Roman" w:hAnsi="Times New Roman" w:cs="Times New Roman"/>
          <w:sz w:val="16"/>
          <w:szCs w:val="16"/>
        </w:rPr>
        <w:t xml:space="preserve">He was a member of the House of Luxembourg from his father's side and the Bohemian House of Přemysl from his mother's side; he emphasized the latter due to his lifelong affinity for the Bohemian side of his inheritance, and also because his direct ancestors in the </w:t>
      </w:r>
      <w:proofErr w:type="spellStart"/>
      <w:r w:rsidRPr="005E770B">
        <w:rPr>
          <w:rFonts w:ascii="Times New Roman" w:hAnsi="Times New Roman" w:cs="Times New Roman"/>
          <w:sz w:val="16"/>
          <w:szCs w:val="16"/>
        </w:rPr>
        <w:t>Přemyslid</w:t>
      </w:r>
      <w:proofErr w:type="spellEnd"/>
      <w:r w:rsidRPr="005E770B">
        <w:rPr>
          <w:rFonts w:ascii="Times New Roman" w:hAnsi="Times New Roman" w:cs="Times New Roman"/>
          <w:sz w:val="16"/>
          <w:szCs w:val="16"/>
        </w:rPr>
        <w:t xml:space="preserve"> line included two saints.</w:t>
      </w:r>
    </w:p>
    <w:p w14:paraId="5F861FA4"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8"/>
          <w:szCs w:val="8"/>
        </w:rPr>
      </w:pPr>
    </w:p>
    <w:p w14:paraId="3778C1F4" w14:textId="5979744E" w:rsidR="00455006" w:rsidRPr="005E770B" w:rsidRDefault="00455006" w:rsidP="00455006">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w:t>
      </w:r>
      <w:r w:rsidRPr="005E770B">
        <w:rPr>
          <w:rFonts w:ascii="Times New Roman" w:hAnsi="Times New Roman" w:cs="Times New Roman"/>
          <w:b/>
          <w:bCs/>
          <w:sz w:val="16"/>
          <w:szCs w:val="16"/>
        </w:rPr>
        <w:t>Golden Bull of 1356</w:t>
      </w:r>
      <w:r w:rsidRPr="005E770B">
        <w:rPr>
          <w:rFonts w:ascii="Times New Roman" w:hAnsi="Times New Roman" w:cs="Times New Roman"/>
          <w:sz w:val="16"/>
          <w:szCs w:val="16"/>
        </w:rPr>
        <w:t xml:space="preserve">, was a decree issued by the </w:t>
      </w:r>
      <w:r w:rsidRPr="005E770B">
        <w:rPr>
          <w:rFonts w:ascii="Times New Roman" w:hAnsi="Times New Roman" w:cs="Times New Roman"/>
          <w:i/>
          <w:iCs/>
          <w:sz w:val="16"/>
          <w:szCs w:val="16"/>
        </w:rPr>
        <w:t>Imperial Diet</w:t>
      </w:r>
      <w:r w:rsidRPr="005E770B">
        <w:rPr>
          <w:rFonts w:ascii="Times New Roman" w:hAnsi="Times New Roman" w:cs="Times New Roman"/>
          <w:sz w:val="16"/>
          <w:szCs w:val="16"/>
        </w:rPr>
        <w:t xml:space="preserve">, The Holy Roman Empire at Nuremberg and Metz via the Diet of Metz, 1356/57 that was headed by the Emperor Charles IV, also known as </w:t>
      </w:r>
      <w:r w:rsidRPr="005E770B">
        <w:rPr>
          <w:rFonts w:ascii="Times New Roman" w:hAnsi="Times New Roman" w:cs="Times New Roman"/>
          <w:b/>
          <w:bCs/>
          <w:sz w:val="16"/>
          <w:szCs w:val="16"/>
        </w:rPr>
        <w:t xml:space="preserve">Charles of Luxembourg, </w:t>
      </w:r>
      <w:r w:rsidRPr="005E770B">
        <w:rPr>
          <w:rFonts w:ascii="Times New Roman" w:hAnsi="Times New Roman" w:cs="Times New Roman"/>
          <w:sz w:val="16"/>
          <w:szCs w:val="16"/>
        </w:rPr>
        <w:t xml:space="preserve">which established, for a period of more than four hundred years, important aspects of the constitutional structure of the Holy Roman Empire. It was named the </w:t>
      </w:r>
      <w:r w:rsidRPr="005E770B">
        <w:rPr>
          <w:rFonts w:ascii="Times New Roman" w:hAnsi="Times New Roman" w:cs="Times New Roman"/>
          <w:i/>
          <w:iCs/>
          <w:sz w:val="16"/>
          <w:szCs w:val="16"/>
        </w:rPr>
        <w:t>Golden Bull</w:t>
      </w:r>
      <w:r w:rsidRPr="005E770B">
        <w:rPr>
          <w:rFonts w:ascii="Times New Roman" w:hAnsi="Times New Roman" w:cs="Times New Roman"/>
          <w:sz w:val="16"/>
          <w:szCs w:val="16"/>
        </w:rPr>
        <w:t xml:space="preserve"> for the golden seal it carried. the deliberative body of the Holy Roman Empire.</w:t>
      </w:r>
    </w:p>
    <w:p w14:paraId="3266A462" w14:textId="77777777" w:rsidR="00455006" w:rsidRPr="005E770B" w:rsidRDefault="00455006" w:rsidP="00455006">
      <w:pPr>
        <w:pStyle w:val="ListParagraph"/>
        <w:autoSpaceDE w:val="0"/>
        <w:autoSpaceDN w:val="0"/>
        <w:adjustRightInd w:val="0"/>
        <w:spacing w:after="0"/>
        <w:ind w:left="355"/>
        <w:rPr>
          <w:rFonts w:ascii="Times New Roman" w:hAnsi="Times New Roman" w:cs="Times New Roman"/>
          <w:sz w:val="8"/>
          <w:szCs w:val="8"/>
        </w:rPr>
      </w:pPr>
    </w:p>
    <w:p w14:paraId="22C43B78" w14:textId="2FC78C24" w:rsidR="00455006" w:rsidRPr="005E770B" w:rsidRDefault="00455006" w:rsidP="00455006">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b/>
          <w:bCs/>
          <w:sz w:val="16"/>
          <w:szCs w:val="16"/>
        </w:rPr>
        <w:t>The Imperial Diet was the deliberative body of the Holy Roman Empire</w:t>
      </w:r>
      <w:r w:rsidRPr="005E770B">
        <w:rPr>
          <w:rFonts w:ascii="Times New Roman" w:hAnsi="Times New Roman" w:cs="Times New Roman"/>
          <w:sz w:val="16"/>
          <w:szCs w:val="16"/>
        </w:rPr>
        <w:t xml:space="preserve">. It was not a legislative body in </w:t>
      </w:r>
      <w:proofErr w:type="gramStart"/>
      <w:r w:rsidRPr="005E770B">
        <w:rPr>
          <w:rFonts w:ascii="Times New Roman" w:hAnsi="Times New Roman" w:cs="Times New Roman"/>
          <w:sz w:val="16"/>
          <w:szCs w:val="16"/>
        </w:rPr>
        <w:t>the</w:t>
      </w:r>
      <w:proofErr w:type="gramEnd"/>
      <w:r w:rsidRPr="005E770B">
        <w:rPr>
          <w:rFonts w:ascii="Times New Roman" w:hAnsi="Times New Roman" w:cs="Times New Roman"/>
          <w:sz w:val="16"/>
          <w:szCs w:val="16"/>
        </w:rPr>
        <w:t xml:space="preserve"> contemporary sense; its members envisioned it more like a central forum where it was more important to negotiate than to decide. Its members were the </w:t>
      </w:r>
      <w:r w:rsidRPr="005E770B">
        <w:rPr>
          <w:rFonts w:ascii="Times New Roman" w:hAnsi="Times New Roman" w:cs="Times New Roman"/>
          <w:b/>
          <w:bCs/>
          <w:i/>
          <w:iCs/>
          <w:sz w:val="16"/>
          <w:szCs w:val="16"/>
        </w:rPr>
        <w:t>Imperial Estates</w:t>
      </w:r>
      <w:r w:rsidRPr="005E770B">
        <w:rPr>
          <w:rFonts w:ascii="Times New Roman" w:hAnsi="Times New Roman" w:cs="Times New Roman"/>
          <w:sz w:val="16"/>
          <w:szCs w:val="16"/>
        </w:rPr>
        <w:t xml:space="preserve">, </w:t>
      </w:r>
      <w:r w:rsidR="00503423" w:rsidRPr="005E770B">
        <w:rPr>
          <w:rFonts w:ascii="Times New Roman" w:hAnsi="Times New Roman" w:cs="Times New Roman"/>
          <w:sz w:val="16"/>
          <w:szCs w:val="16"/>
        </w:rPr>
        <w:t xml:space="preserve">that were </w:t>
      </w:r>
      <w:r w:rsidRPr="005E770B">
        <w:rPr>
          <w:rFonts w:ascii="Times New Roman" w:hAnsi="Times New Roman" w:cs="Times New Roman"/>
          <w:sz w:val="16"/>
          <w:szCs w:val="16"/>
        </w:rPr>
        <w:t>divided into three colleges. The diet</w:t>
      </w:r>
      <w:r w:rsidR="00503423" w:rsidRPr="005E770B">
        <w:rPr>
          <w:rFonts w:ascii="Times New Roman" w:hAnsi="Times New Roman" w:cs="Times New Roman"/>
          <w:sz w:val="16"/>
          <w:szCs w:val="16"/>
        </w:rPr>
        <w:t xml:space="preserve"> or assembly</w:t>
      </w:r>
      <w:r w:rsidRPr="005E770B">
        <w:rPr>
          <w:rFonts w:ascii="Times New Roman" w:hAnsi="Times New Roman" w:cs="Times New Roman"/>
          <w:sz w:val="16"/>
          <w:szCs w:val="16"/>
        </w:rPr>
        <w:t xml:space="preserve"> as a permanent, regularized institution evolved from the </w:t>
      </w:r>
      <w:proofErr w:type="spellStart"/>
      <w:r w:rsidRPr="005E770B">
        <w:rPr>
          <w:rFonts w:ascii="Times New Roman" w:hAnsi="Times New Roman" w:cs="Times New Roman"/>
          <w:i/>
          <w:iCs/>
          <w:sz w:val="16"/>
          <w:szCs w:val="16"/>
        </w:rPr>
        <w:t>Hoftage</w:t>
      </w:r>
      <w:proofErr w:type="spellEnd"/>
      <w:r w:rsidRPr="005E770B">
        <w:rPr>
          <w:rFonts w:ascii="Times New Roman" w:hAnsi="Times New Roman" w:cs="Times New Roman"/>
          <w:sz w:val="16"/>
          <w:szCs w:val="16"/>
        </w:rPr>
        <w:t xml:space="preserve"> </w:t>
      </w:r>
      <w:r w:rsidR="00503423" w:rsidRPr="005E770B">
        <w:rPr>
          <w:rFonts w:ascii="Times New Roman" w:hAnsi="Times New Roman" w:cs="Times New Roman"/>
          <w:sz w:val="16"/>
          <w:szCs w:val="16"/>
        </w:rPr>
        <w:t xml:space="preserve">or </w:t>
      </w:r>
      <w:r w:rsidRPr="005E770B">
        <w:rPr>
          <w:rFonts w:ascii="Times New Roman" w:hAnsi="Times New Roman" w:cs="Times New Roman"/>
          <w:sz w:val="16"/>
          <w:szCs w:val="16"/>
        </w:rPr>
        <w:t>court assemblies of the Middle Ages. From 1663 until the end of the empire in 1806, it was in permanent session a</w:t>
      </w:r>
      <w:r w:rsidR="00503423" w:rsidRPr="005E770B">
        <w:rPr>
          <w:rFonts w:ascii="Times New Roman" w:hAnsi="Times New Roman" w:cs="Times New Roman"/>
          <w:sz w:val="16"/>
          <w:szCs w:val="16"/>
        </w:rPr>
        <w:t xml:space="preserve">s the Perpetual Diel of </w:t>
      </w:r>
      <w:r w:rsidRPr="005E770B">
        <w:rPr>
          <w:rFonts w:ascii="Times New Roman" w:hAnsi="Times New Roman" w:cs="Times New Roman"/>
          <w:sz w:val="16"/>
          <w:szCs w:val="16"/>
        </w:rPr>
        <w:t>Regensburg.</w:t>
      </w:r>
    </w:p>
    <w:p w14:paraId="3AC8E30C" w14:textId="77777777" w:rsidR="00503423" w:rsidRPr="005E770B" w:rsidRDefault="00503423" w:rsidP="00455006">
      <w:pPr>
        <w:pStyle w:val="ListParagraph"/>
        <w:autoSpaceDE w:val="0"/>
        <w:autoSpaceDN w:val="0"/>
        <w:adjustRightInd w:val="0"/>
        <w:spacing w:after="0"/>
        <w:ind w:left="355"/>
        <w:rPr>
          <w:rFonts w:ascii="Times New Roman" w:hAnsi="Times New Roman" w:cs="Times New Roman"/>
          <w:sz w:val="2"/>
          <w:szCs w:val="2"/>
        </w:rPr>
      </w:pPr>
    </w:p>
    <w:p w14:paraId="6F9B67DD" w14:textId="15EF6EBA" w:rsidR="00503423" w:rsidRPr="005E770B" w:rsidRDefault="00503423" w:rsidP="005E770B">
      <w:pPr>
        <w:pStyle w:val="ListParagraph"/>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An </w:t>
      </w:r>
      <w:r w:rsidRPr="005E770B">
        <w:rPr>
          <w:rFonts w:ascii="Times New Roman" w:hAnsi="Times New Roman" w:cs="Times New Roman"/>
          <w:b/>
          <w:bCs/>
          <w:sz w:val="16"/>
          <w:szCs w:val="16"/>
        </w:rPr>
        <w:t>Imperial Estate</w:t>
      </w:r>
      <w:r w:rsidRPr="005E770B">
        <w:rPr>
          <w:rFonts w:ascii="Times New Roman" w:hAnsi="Times New Roman" w:cs="Times New Roman"/>
          <w:sz w:val="16"/>
          <w:szCs w:val="16"/>
        </w:rPr>
        <w:t xml:space="preserve"> </w:t>
      </w:r>
      <w:r w:rsidR="000D0FD6" w:rsidRPr="005E770B">
        <w:rPr>
          <w:rFonts w:ascii="Times New Roman" w:hAnsi="Times New Roman" w:cs="Times New Roman"/>
          <w:sz w:val="16"/>
          <w:szCs w:val="16"/>
        </w:rPr>
        <w:t xml:space="preserve">in </w:t>
      </w:r>
      <w:r w:rsidRPr="005E770B">
        <w:rPr>
          <w:rFonts w:ascii="Times New Roman" w:hAnsi="Times New Roman" w:cs="Times New Roman"/>
          <w:sz w:val="16"/>
          <w:szCs w:val="16"/>
        </w:rPr>
        <w:t xml:space="preserve">Latin: </w:t>
      </w:r>
      <w:r w:rsidRPr="005E770B">
        <w:rPr>
          <w:rFonts w:ascii="Times New Roman" w:hAnsi="Times New Roman" w:cs="Times New Roman"/>
          <w:i/>
          <w:iCs/>
          <w:sz w:val="16"/>
          <w:szCs w:val="16"/>
          <w:lang w:val="la-Latn"/>
        </w:rPr>
        <w:t>Status Imperii</w:t>
      </w:r>
      <w:r w:rsidRPr="005E770B">
        <w:rPr>
          <w:rFonts w:ascii="Times New Roman" w:hAnsi="Times New Roman" w:cs="Times New Roman"/>
          <w:sz w:val="16"/>
          <w:szCs w:val="16"/>
        </w:rPr>
        <w:t xml:space="preserve">; German: </w:t>
      </w:r>
      <w:r w:rsidRPr="005E770B">
        <w:rPr>
          <w:rFonts w:ascii="Times New Roman" w:hAnsi="Times New Roman" w:cs="Times New Roman"/>
          <w:i/>
          <w:iCs/>
          <w:sz w:val="16"/>
          <w:szCs w:val="16"/>
          <w:lang w:val="de-DE"/>
        </w:rPr>
        <w:t>Reichsstand</w:t>
      </w:r>
      <w:r w:rsidRPr="005E770B">
        <w:rPr>
          <w:rFonts w:ascii="Times New Roman" w:hAnsi="Times New Roman" w:cs="Times New Roman"/>
          <w:sz w:val="16"/>
          <w:szCs w:val="16"/>
        </w:rPr>
        <w:t xml:space="preserve">, plural: </w:t>
      </w:r>
      <w:r w:rsidRPr="005E770B">
        <w:rPr>
          <w:rFonts w:ascii="Times New Roman" w:hAnsi="Times New Roman" w:cs="Times New Roman"/>
          <w:i/>
          <w:iCs/>
          <w:sz w:val="16"/>
          <w:szCs w:val="16"/>
          <w:lang w:val="de-DE"/>
        </w:rPr>
        <w:t>Reichsstände</w:t>
      </w:r>
      <w:r w:rsidR="000D0FD6" w:rsidRPr="005E770B">
        <w:rPr>
          <w:rFonts w:ascii="Times New Roman" w:hAnsi="Times New Roman" w:cs="Times New Roman"/>
          <w:sz w:val="16"/>
          <w:szCs w:val="16"/>
        </w:rPr>
        <w:t>,</w:t>
      </w:r>
      <w:r w:rsidRPr="005E770B">
        <w:rPr>
          <w:rFonts w:ascii="Times New Roman" w:hAnsi="Times New Roman" w:cs="Times New Roman"/>
          <w:sz w:val="16"/>
          <w:szCs w:val="16"/>
        </w:rPr>
        <w:t xml:space="preserve"> was an entity or an individual of the Holy Roman Empire with representation and the right to vote in the Imperial Diet (</w:t>
      </w:r>
      <w:r w:rsidRPr="005E770B">
        <w:rPr>
          <w:rFonts w:ascii="Times New Roman" w:hAnsi="Times New Roman" w:cs="Times New Roman"/>
          <w:i/>
          <w:iCs/>
          <w:sz w:val="16"/>
          <w:szCs w:val="16"/>
          <w:lang w:val="de-DE"/>
        </w:rPr>
        <w:t>Reichstag</w:t>
      </w:r>
      <w:r w:rsidRPr="005E770B">
        <w:rPr>
          <w:rFonts w:ascii="Times New Roman" w:hAnsi="Times New Roman" w:cs="Times New Roman"/>
          <w:sz w:val="16"/>
          <w:szCs w:val="16"/>
        </w:rPr>
        <w:t>). Rulers of these Estates were able to exercise significant rights and privileges and were "immediate", meaning the only authority above them was that of the Holy Roman Emperor. They were thus able to rule their territories with a considerable degree of autonomy.</w:t>
      </w:r>
    </w:p>
    <w:p w14:paraId="150B7E34" w14:textId="77777777" w:rsidR="006A217C" w:rsidRPr="005E770B" w:rsidRDefault="006A217C" w:rsidP="00503423">
      <w:pPr>
        <w:pStyle w:val="ListParagraph"/>
        <w:autoSpaceDE w:val="0"/>
        <w:autoSpaceDN w:val="0"/>
        <w:adjustRightInd w:val="0"/>
        <w:spacing w:after="0"/>
        <w:ind w:left="1075"/>
        <w:rPr>
          <w:rFonts w:ascii="Times New Roman" w:hAnsi="Times New Roman" w:cs="Times New Roman"/>
          <w:sz w:val="8"/>
          <w:szCs w:val="8"/>
        </w:rPr>
      </w:pPr>
    </w:p>
    <w:p w14:paraId="4FF8D82C" w14:textId="5C75A431" w:rsidR="000D0FD6" w:rsidRPr="005E770B" w:rsidRDefault="006A217C" w:rsidP="000D0FD6">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The system of imperial states replaced the more regular division of Germany into </w:t>
      </w:r>
      <w:r w:rsidRPr="005E770B">
        <w:rPr>
          <w:rFonts w:ascii="Times New Roman" w:hAnsi="Times New Roman" w:cs="Times New Roman"/>
          <w:b/>
          <w:bCs/>
          <w:sz w:val="16"/>
          <w:szCs w:val="16"/>
        </w:rPr>
        <w:t>stem duchies</w:t>
      </w:r>
      <w:r w:rsidRPr="005E770B">
        <w:rPr>
          <w:rFonts w:ascii="Times New Roman" w:hAnsi="Times New Roman" w:cs="Times New Roman"/>
          <w:sz w:val="16"/>
          <w:szCs w:val="16"/>
        </w:rPr>
        <w:t xml:space="preserve"> in the early medieval period. </w:t>
      </w:r>
      <w:r w:rsidR="000D0FD6" w:rsidRPr="005E770B">
        <w:rPr>
          <w:rFonts w:ascii="Times New Roman" w:hAnsi="Times New Roman" w:cs="Times New Roman"/>
          <w:sz w:val="16"/>
          <w:szCs w:val="16"/>
        </w:rPr>
        <w:t xml:space="preserve">A </w:t>
      </w:r>
      <w:r w:rsidR="000D0FD6" w:rsidRPr="005E770B">
        <w:rPr>
          <w:rFonts w:ascii="Times New Roman" w:hAnsi="Times New Roman" w:cs="Times New Roman"/>
          <w:b/>
          <w:bCs/>
          <w:color w:val="C00000"/>
          <w:sz w:val="16"/>
          <w:szCs w:val="16"/>
        </w:rPr>
        <w:t>stem duchy</w:t>
      </w:r>
      <w:r w:rsidR="000D0FD6" w:rsidRPr="005E770B">
        <w:rPr>
          <w:rFonts w:ascii="Times New Roman" w:hAnsi="Times New Roman" w:cs="Times New Roman"/>
          <w:color w:val="C00000"/>
          <w:sz w:val="16"/>
          <w:szCs w:val="16"/>
        </w:rPr>
        <w:t xml:space="preserve"> </w:t>
      </w:r>
      <w:r w:rsidR="000D0FD6" w:rsidRPr="005E770B">
        <w:rPr>
          <w:rFonts w:ascii="Times New Roman" w:hAnsi="Times New Roman" w:cs="Times New Roman"/>
          <w:sz w:val="16"/>
          <w:szCs w:val="16"/>
        </w:rPr>
        <w:t xml:space="preserve">in German: </w:t>
      </w:r>
      <w:r w:rsidR="000D0FD6" w:rsidRPr="005E770B">
        <w:rPr>
          <w:rFonts w:ascii="Times New Roman" w:hAnsi="Times New Roman" w:cs="Times New Roman"/>
          <w:i/>
          <w:iCs/>
          <w:sz w:val="16"/>
          <w:szCs w:val="16"/>
          <w:lang w:val="de-DE"/>
        </w:rPr>
        <w:t>Stammesherzogtum</w:t>
      </w:r>
      <w:r w:rsidR="000D0FD6" w:rsidRPr="005E770B">
        <w:rPr>
          <w:rFonts w:ascii="Times New Roman" w:hAnsi="Times New Roman" w:cs="Times New Roman"/>
          <w:sz w:val="16"/>
          <w:szCs w:val="16"/>
        </w:rPr>
        <w:t xml:space="preserve">, from </w:t>
      </w:r>
      <w:r w:rsidR="000D0FD6" w:rsidRPr="005E770B">
        <w:rPr>
          <w:rFonts w:ascii="Times New Roman" w:hAnsi="Times New Roman" w:cs="Times New Roman"/>
          <w:i/>
          <w:iCs/>
          <w:sz w:val="16"/>
          <w:szCs w:val="16"/>
        </w:rPr>
        <w:t>Stamm</w:t>
      </w:r>
      <w:r w:rsidR="000D0FD6" w:rsidRPr="005E770B">
        <w:rPr>
          <w:rFonts w:ascii="Times New Roman" w:hAnsi="Times New Roman" w:cs="Times New Roman"/>
          <w:sz w:val="16"/>
          <w:szCs w:val="16"/>
        </w:rPr>
        <w:t xml:space="preserve">, meaning </w:t>
      </w:r>
      <w:r w:rsidR="000D0FD6" w:rsidRPr="005E770B">
        <w:rPr>
          <w:rFonts w:ascii="Times New Roman" w:hAnsi="Times New Roman" w:cs="Times New Roman"/>
          <w:b/>
          <w:bCs/>
          <w:color w:val="C00000"/>
          <w:sz w:val="16"/>
          <w:szCs w:val="16"/>
        </w:rPr>
        <w:t>"tribe"</w:t>
      </w:r>
      <w:r w:rsidR="000D0FD6" w:rsidRPr="005E770B">
        <w:rPr>
          <w:rFonts w:ascii="Times New Roman" w:hAnsi="Times New Roman" w:cs="Times New Roman"/>
          <w:sz w:val="16"/>
          <w:szCs w:val="16"/>
        </w:rPr>
        <w:t xml:space="preserve">, in reference to the Franks, Saxons, </w:t>
      </w:r>
      <w:r w:rsidR="000D0FD6" w:rsidRPr="005E770B">
        <w:rPr>
          <w:rFonts w:ascii="Times New Roman" w:hAnsi="Times New Roman" w:cs="Times New Roman"/>
          <w:b/>
          <w:bCs/>
          <w:sz w:val="16"/>
          <w:szCs w:val="16"/>
        </w:rPr>
        <w:t>Bavarians</w:t>
      </w:r>
      <w:r w:rsidR="000D0FD6" w:rsidRPr="005E770B">
        <w:rPr>
          <w:rFonts w:ascii="Times New Roman" w:hAnsi="Times New Roman" w:cs="Times New Roman"/>
          <w:sz w:val="16"/>
          <w:szCs w:val="16"/>
        </w:rPr>
        <w:t xml:space="preserve"> and Swabians, was a constituent or representative duchy</w:t>
      </w:r>
      <w:r w:rsidR="00E02E58" w:rsidRPr="005E770B">
        <w:rPr>
          <w:rFonts w:ascii="Times New Roman" w:hAnsi="Times New Roman" w:cs="Times New Roman"/>
          <w:sz w:val="16"/>
          <w:szCs w:val="16"/>
        </w:rPr>
        <w:t xml:space="preserve"> or territory</w:t>
      </w:r>
      <w:r w:rsidR="000D0FD6" w:rsidRPr="005E770B">
        <w:rPr>
          <w:rFonts w:ascii="Times New Roman" w:hAnsi="Times New Roman" w:cs="Times New Roman"/>
          <w:sz w:val="16"/>
          <w:szCs w:val="16"/>
        </w:rPr>
        <w:t xml:space="preserve"> of the Kingdom of Germany at the time of the extinction of the Carolingian dynasty </w:t>
      </w:r>
      <w:r w:rsidR="00E02E58" w:rsidRPr="005E770B">
        <w:rPr>
          <w:rFonts w:ascii="Times New Roman" w:hAnsi="Times New Roman" w:cs="Times New Roman"/>
          <w:sz w:val="16"/>
          <w:szCs w:val="16"/>
        </w:rPr>
        <w:t xml:space="preserve">with the </w:t>
      </w:r>
      <w:r w:rsidR="000D0FD6" w:rsidRPr="005E770B">
        <w:rPr>
          <w:rFonts w:ascii="Times New Roman" w:hAnsi="Times New Roman" w:cs="Times New Roman"/>
          <w:sz w:val="16"/>
          <w:szCs w:val="16"/>
        </w:rPr>
        <w:t xml:space="preserve">death of Louis the Child in </w:t>
      </w:r>
      <w:r w:rsidR="000D0FD6" w:rsidRPr="005E770B">
        <w:rPr>
          <w:rFonts w:ascii="Times New Roman" w:hAnsi="Times New Roman" w:cs="Times New Roman"/>
          <w:b/>
          <w:bCs/>
          <w:color w:val="C00000"/>
          <w:sz w:val="16"/>
          <w:szCs w:val="16"/>
        </w:rPr>
        <w:t>911</w:t>
      </w:r>
      <w:r w:rsidR="00E02E58" w:rsidRPr="005E770B">
        <w:rPr>
          <w:rFonts w:ascii="Times New Roman" w:hAnsi="Times New Roman" w:cs="Times New Roman"/>
          <w:sz w:val="16"/>
          <w:szCs w:val="16"/>
        </w:rPr>
        <w:t>,</w:t>
      </w:r>
      <w:r w:rsidR="000D0FD6" w:rsidRPr="005E770B">
        <w:rPr>
          <w:rFonts w:ascii="Times New Roman" w:hAnsi="Times New Roman" w:cs="Times New Roman"/>
          <w:sz w:val="16"/>
          <w:szCs w:val="16"/>
        </w:rPr>
        <w:t xml:space="preserve"> and through the transitional period leading to the formation of the Ottonian Empire. The medieval </w:t>
      </w:r>
      <w:r w:rsidR="000D0FD6" w:rsidRPr="005E770B">
        <w:rPr>
          <w:rFonts w:ascii="Times New Roman" w:hAnsi="Times New Roman" w:cs="Times New Roman"/>
          <w:b/>
          <w:bCs/>
          <w:sz w:val="16"/>
          <w:szCs w:val="16"/>
        </w:rPr>
        <w:t>German stem duchies</w:t>
      </w:r>
      <w:r w:rsidR="000D0FD6" w:rsidRPr="005E770B">
        <w:rPr>
          <w:rFonts w:ascii="Times New Roman" w:hAnsi="Times New Roman" w:cs="Times New Roman"/>
          <w:sz w:val="16"/>
          <w:szCs w:val="16"/>
        </w:rPr>
        <w:t xml:space="preserve"> </w:t>
      </w:r>
      <w:r w:rsidR="00E02E58" w:rsidRPr="005E770B">
        <w:rPr>
          <w:rFonts w:ascii="Times New Roman" w:hAnsi="Times New Roman" w:cs="Times New Roman"/>
          <w:sz w:val="16"/>
          <w:szCs w:val="16"/>
        </w:rPr>
        <w:t xml:space="preserve">in </w:t>
      </w:r>
      <w:r w:rsidR="000D0FD6" w:rsidRPr="005E770B">
        <w:rPr>
          <w:rFonts w:ascii="Times New Roman" w:hAnsi="Times New Roman" w:cs="Times New Roman"/>
          <w:sz w:val="16"/>
          <w:szCs w:val="16"/>
        </w:rPr>
        <w:t xml:space="preserve">German: </w:t>
      </w:r>
      <w:r w:rsidR="000D0FD6" w:rsidRPr="005E770B">
        <w:rPr>
          <w:rFonts w:ascii="Times New Roman" w:hAnsi="Times New Roman" w:cs="Times New Roman"/>
          <w:i/>
          <w:iCs/>
          <w:sz w:val="16"/>
          <w:szCs w:val="16"/>
          <w:lang w:val="de-DE"/>
        </w:rPr>
        <w:t>Stammesherzogtum</w:t>
      </w:r>
      <w:r w:rsidR="000D0FD6" w:rsidRPr="005E770B">
        <w:rPr>
          <w:rFonts w:ascii="Times New Roman" w:hAnsi="Times New Roman" w:cs="Times New Roman"/>
          <w:sz w:val="16"/>
          <w:szCs w:val="16"/>
        </w:rPr>
        <w:t xml:space="preserve">, literally "tribal duchy," the official title of its ruler being </w:t>
      </w:r>
      <w:r w:rsidR="000D0FD6" w:rsidRPr="005E770B">
        <w:rPr>
          <w:rFonts w:ascii="Times New Roman" w:hAnsi="Times New Roman" w:cs="Times New Roman"/>
          <w:i/>
          <w:iCs/>
          <w:sz w:val="16"/>
          <w:szCs w:val="16"/>
        </w:rPr>
        <w:t>Herzog</w:t>
      </w:r>
      <w:r w:rsidR="000D0FD6" w:rsidRPr="005E770B">
        <w:rPr>
          <w:rFonts w:ascii="Times New Roman" w:hAnsi="Times New Roman" w:cs="Times New Roman"/>
          <w:sz w:val="16"/>
          <w:szCs w:val="16"/>
        </w:rPr>
        <w:t xml:space="preserve"> or "duke" were associated with the Frankish Kingdom and corresponded with the areas of settlement of the major </w:t>
      </w:r>
      <w:r w:rsidR="000D0FD6" w:rsidRPr="005E770B">
        <w:rPr>
          <w:rFonts w:ascii="Times New Roman" w:hAnsi="Times New Roman" w:cs="Times New Roman"/>
          <w:b/>
          <w:bCs/>
          <w:sz w:val="16"/>
          <w:szCs w:val="16"/>
        </w:rPr>
        <w:t>Germanic tribes</w:t>
      </w:r>
      <w:r w:rsidR="000D0FD6" w:rsidRPr="005E770B">
        <w:rPr>
          <w:rFonts w:ascii="Times New Roman" w:hAnsi="Times New Roman" w:cs="Times New Roman"/>
          <w:sz w:val="16"/>
          <w:szCs w:val="16"/>
        </w:rPr>
        <w:t xml:space="preserve">. They formed the nuclei of the major feudal states that comprised the early era of the Holy Roman Empire of the German nation </w:t>
      </w:r>
      <w:r w:rsidR="00E02E58" w:rsidRPr="005E770B">
        <w:rPr>
          <w:rFonts w:ascii="Times New Roman" w:hAnsi="Times New Roman" w:cs="Times New Roman"/>
          <w:sz w:val="16"/>
          <w:szCs w:val="16"/>
        </w:rPr>
        <w:t xml:space="preserve">circa </w:t>
      </w:r>
      <w:r w:rsidR="000D0FD6" w:rsidRPr="005E770B">
        <w:rPr>
          <w:rFonts w:ascii="Times New Roman" w:hAnsi="Times New Roman" w:cs="Times New Roman"/>
          <w:sz w:val="16"/>
          <w:szCs w:val="16"/>
        </w:rPr>
        <w:t xml:space="preserve">961–1806; in German: </w:t>
      </w:r>
      <w:proofErr w:type="spellStart"/>
      <w:r w:rsidR="000D0FD6" w:rsidRPr="005E770B">
        <w:rPr>
          <w:rFonts w:ascii="Times New Roman" w:hAnsi="Times New Roman" w:cs="Times New Roman"/>
          <w:i/>
          <w:iCs/>
          <w:sz w:val="16"/>
          <w:szCs w:val="16"/>
        </w:rPr>
        <w:t>Heiliges</w:t>
      </w:r>
      <w:proofErr w:type="spellEnd"/>
      <w:r w:rsidR="000D0FD6" w:rsidRPr="005E770B">
        <w:rPr>
          <w:rFonts w:ascii="Times New Roman" w:hAnsi="Times New Roman" w:cs="Times New Roman"/>
          <w:i/>
          <w:iCs/>
          <w:sz w:val="16"/>
          <w:szCs w:val="16"/>
        </w:rPr>
        <w:t xml:space="preserve"> </w:t>
      </w:r>
      <w:proofErr w:type="spellStart"/>
      <w:r w:rsidR="000D0FD6" w:rsidRPr="005E770B">
        <w:rPr>
          <w:rFonts w:ascii="Times New Roman" w:hAnsi="Times New Roman" w:cs="Times New Roman"/>
          <w:i/>
          <w:iCs/>
          <w:sz w:val="16"/>
          <w:szCs w:val="16"/>
        </w:rPr>
        <w:t>Römisches</w:t>
      </w:r>
      <w:proofErr w:type="spellEnd"/>
      <w:r w:rsidR="000D0FD6" w:rsidRPr="005E770B">
        <w:rPr>
          <w:rFonts w:ascii="Times New Roman" w:hAnsi="Times New Roman" w:cs="Times New Roman"/>
          <w:i/>
          <w:iCs/>
          <w:sz w:val="16"/>
          <w:szCs w:val="16"/>
        </w:rPr>
        <w:t xml:space="preserve"> Reich Deutscher Nation</w:t>
      </w:r>
      <w:r w:rsidR="000D0FD6" w:rsidRPr="005E770B">
        <w:rPr>
          <w:rFonts w:ascii="Times New Roman" w:hAnsi="Times New Roman" w:cs="Times New Roman"/>
          <w:sz w:val="16"/>
          <w:szCs w:val="16"/>
        </w:rPr>
        <w:t xml:space="preserve">. These were </w:t>
      </w:r>
      <w:r w:rsidR="000D0FD6" w:rsidRPr="005E770B">
        <w:rPr>
          <w:rFonts w:ascii="Times New Roman" w:hAnsi="Times New Roman" w:cs="Times New Roman"/>
          <w:i/>
          <w:iCs/>
          <w:sz w:val="16"/>
          <w:szCs w:val="16"/>
        </w:rPr>
        <w:t>Schwaben</w:t>
      </w:r>
      <w:r w:rsidR="000D0FD6" w:rsidRPr="005E770B">
        <w:rPr>
          <w:rFonts w:ascii="Times New Roman" w:hAnsi="Times New Roman" w:cs="Times New Roman"/>
          <w:sz w:val="16"/>
          <w:szCs w:val="16"/>
        </w:rPr>
        <w:t xml:space="preserve"> </w:t>
      </w:r>
      <w:r w:rsidR="00E02E58" w:rsidRPr="005E770B">
        <w:rPr>
          <w:rFonts w:ascii="Times New Roman" w:hAnsi="Times New Roman" w:cs="Times New Roman"/>
          <w:sz w:val="16"/>
          <w:szCs w:val="16"/>
        </w:rPr>
        <w:t xml:space="preserve">or </w:t>
      </w:r>
      <w:r w:rsidR="000D0FD6" w:rsidRPr="005E770B">
        <w:rPr>
          <w:rFonts w:ascii="Times New Roman" w:hAnsi="Times New Roman" w:cs="Times New Roman"/>
          <w:sz w:val="16"/>
          <w:szCs w:val="16"/>
        </w:rPr>
        <w:t xml:space="preserve">Swabia, mainly the present-day German state of Baden-Württemberg, </w:t>
      </w:r>
      <w:r w:rsidR="000D0FD6" w:rsidRPr="005E770B">
        <w:rPr>
          <w:rFonts w:ascii="Times New Roman" w:hAnsi="Times New Roman" w:cs="Times New Roman"/>
          <w:i/>
          <w:iCs/>
          <w:sz w:val="16"/>
          <w:szCs w:val="16"/>
        </w:rPr>
        <w:t>Bayern</w:t>
      </w:r>
      <w:r w:rsidR="000D0FD6" w:rsidRPr="005E770B">
        <w:rPr>
          <w:rFonts w:ascii="Times New Roman" w:hAnsi="Times New Roman" w:cs="Times New Roman"/>
          <w:sz w:val="16"/>
          <w:szCs w:val="16"/>
        </w:rPr>
        <w:t xml:space="preserve"> (Bavaria), and </w:t>
      </w:r>
      <w:r w:rsidR="000D0FD6" w:rsidRPr="005E770B">
        <w:rPr>
          <w:rFonts w:ascii="Times New Roman" w:hAnsi="Times New Roman" w:cs="Times New Roman"/>
          <w:i/>
          <w:iCs/>
          <w:sz w:val="16"/>
          <w:szCs w:val="16"/>
        </w:rPr>
        <w:t>Sachsen</w:t>
      </w:r>
      <w:r w:rsidR="000D0FD6" w:rsidRPr="005E770B">
        <w:rPr>
          <w:rFonts w:ascii="Times New Roman" w:hAnsi="Times New Roman" w:cs="Times New Roman"/>
          <w:sz w:val="16"/>
          <w:szCs w:val="16"/>
        </w:rPr>
        <w:t xml:space="preserve"> (Saxony) in pre-Carolingian times, to which </w:t>
      </w:r>
      <w:r w:rsidR="000D0FD6" w:rsidRPr="005E770B">
        <w:rPr>
          <w:rFonts w:ascii="Times New Roman" w:hAnsi="Times New Roman" w:cs="Times New Roman"/>
          <w:i/>
          <w:iCs/>
          <w:sz w:val="16"/>
          <w:szCs w:val="16"/>
        </w:rPr>
        <w:t>Franken</w:t>
      </w:r>
      <w:r w:rsidR="000D0FD6" w:rsidRPr="005E770B">
        <w:rPr>
          <w:rFonts w:ascii="Times New Roman" w:hAnsi="Times New Roman" w:cs="Times New Roman"/>
          <w:sz w:val="16"/>
          <w:szCs w:val="16"/>
        </w:rPr>
        <w:t xml:space="preserve"> (Franconia, at present the northern part of the German state of Bavaria) and </w:t>
      </w:r>
      <w:r w:rsidR="000D0FD6" w:rsidRPr="005E770B">
        <w:rPr>
          <w:rFonts w:ascii="Times New Roman" w:hAnsi="Times New Roman" w:cs="Times New Roman"/>
          <w:i/>
          <w:iCs/>
          <w:sz w:val="16"/>
          <w:szCs w:val="16"/>
        </w:rPr>
        <w:t>Lothringen</w:t>
      </w:r>
      <w:r w:rsidR="000D0FD6" w:rsidRPr="005E770B">
        <w:rPr>
          <w:rFonts w:ascii="Times New Roman" w:hAnsi="Times New Roman" w:cs="Times New Roman"/>
          <w:sz w:val="16"/>
          <w:szCs w:val="16"/>
        </w:rPr>
        <w:t xml:space="preserve"> </w:t>
      </w:r>
      <w:r w:rsidR="00E02E58" w:rsidRPr="005E770B">
        <w:rPr>
          <w:rFonts w:ascii="Times New Roman" w:hAnsi="Times New Roman" w:cs="Times New Roman"/>
          <w:sz w:val="16"/>
          <w:szCs w:val="16"/>
        </w:rPr>
        <w:t xml:space="preserve">/ </w:t>
      </w:r>
      <w:r w:rsidR="000D0FD6" w:rsidRPr="005E770B">
        <w:rPr>
          <w:rFonts w:ascii="Times New Roman" w:hAnsi="Times New Roman" w:cs="Times New Roman"/>
          <w:sz w:val="16"/>
          <w:szCs w:val="16"/>
        </w:rPr>
        <w:t xml:space="preserve">Lorraine, nowadays mostly part of France were added in post-Carolingian times. As mentioned above, such a duke was styled </w:t>
      </w:r>
      <w:r w:rsidR="000D0FD6" w:rsidRPr="005E770B">
        <w:rPr>
          <w:rFonts w:ascii="Times New Roman" w:hAnsi="Times New Roman" w:cs="Times New Roman"/>
          <w:i/>
          <w:iCs/>
          <w:sz w:val="16"/>
          <w:szCs w:val="16"/>
        </w:rPr>
        <w:t>Herzog</w:t>
      </w:r>
      <w:r w:rsidR="000D0FD6" w:rsidRPr="005E770B">
        <w:rPr>
          <w:rFonts w:ascii="Times New Roman" w:hAnsi="Times New Roman" w:cs="Times New Roman"/>
          <w:sz w:val="16"/>
          <w:szCs w:val="16"/>
        </w:rPr>
        <w:t xml:space="preserve"> literal</w:t>
      </w:r>
      <w:r w:rsidR="00E02E58" w:rsidRPr="005E770B">
        <w:rPr>
          <w:rFonts w:ascii="Times New Roman" w:hAnsi="Times New Roman" w:cs="Times New Roman"/>
          <w:sz w:val="16"/>
          <w:szCs w:val="16"/>
        </w:rPr>
        <w:t xml:space="preserve"> meaning </w:t>
      </w:r>
      <w:r w:rsidR="000D0FD6" w:rsidRPr="005E770B">
        <w:rPr>
          <w:rFonts w:ascii="Times New Roman" w:hAnsi="Times New Roman" w:cs="Times New Roman"/>
          <w:sz w:val="16"/>
          <w:szCs w:val="16"/>
        </w:rPr>
        <w:t>"the one who is leading [the troops".</w:t>
      </w:r>
    </w:p>
    <w:p w14:paraId="7C74C57D" w14:textId="77777777" w:rsidR="000D0FD6" w:rsidRPr="005E770B" w:rsidRDefault="000D0FD6" w:rsidP="000D0FD6">
      <w:pPr>
        <w:autoSpaceDE w:val="0"/>
        <w:autoSpaceDN w:val="0"/>
        <w:adjustRightInd w:val="0"/>
        <w:spacing w:after="0"/>
        <w:rPr>
          <w:rFonts w:ascii="Times New Roman" w:hAnsi="Times New Roman" w:cs="Times New Roman"/>
          <w:sz w:val="8"/>
          <w:szCs w:val="8"/>
        </w:rPr>
      </w:pPr>
    </w:p>
    <w:p w14:paraId="10317B61" w14:textId="77FC5F86" w:rsidR="000D0FD6" w:rsidRPr="005E770B" w:rsidRDefault="000D0FD6" w:rsidP="000D0FD6">
      <w:pPr>
        <w:pStyle w:val="ListParagraph"/>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 </w:t>
      </w:r>
      <w:r w:rsidRPr="005E770B">
        <w:rPr>
          <w:rFonts w:ascii="Times New Roman" w:hAnsi="Times New Roman" w:cs="Times New Roman"/>
          <w:b/>
          <w:bCs/>
          <w:sz w:val="16"/>
          <w:szCs w:val="16"/>
        </w:rPr>
        <w:t>duchy</w:t>
      </w:r>
      <w:r w:rsidRPr="005E770B">
        <w:rPr>
          <w:rFonts w:ascii="Times New Roman" w:hAnsi="Times New Roman" w:cs="Times New Roman"/>
          <w:sz w:val="16"/>
          <w:szCs w:val="16"/>
        </w:rPr>
        <w:t xml:space="preserve">, also called a dukedom, is a </w:t>
      </w:r>
      <w:r w:rsidRPr="005E770B">
        <w:rPr>
          <w:rFonts w:ascii="Times New Roman" w:hAnsi="Times New Roman" w:cs="Times New Roman"/>
          <w:b/>
          <w:bCs/>
          <w:i/>
          <w:iCs/>
          <w:sz w:val="16"/>
          <w:szCs w:val="16"/>
        </w:rPr>
        <w:t>country</w:t>
      </w:r>
      <w:r w:rsidRPr="005E770B">
        <w:rPr>
          <w:rFonts w:ascii="Times New Roman" w:hAnsi="Times New Roman" w:cs="Times New Roman"/>
          <w:sz w:val="16"/>
          <w:szCs w:val="16"/>
        </w:rPr>
        <w:t>, territory, fief, or domain ruled by a duke or duchess. In Western European tradition, the title of duke ranked among the highest nobility, generally just below the monarch and above counts or earls. Historically, there was a significant distinction between sovereign dukes, who ruled independent states, and dukes who were simply noblemen within larger kingdoms. Some duchies functioned as sovereign states in regions that only later became unified nation</w:t>
      </w:r>
      <w:r w:rsidRPr="005E770B">
        <w:rPr>
          <w:rFonts w:ascii="Times New Roman" w:hAnsi="Times New Roman" w:cs="Times New Roman"/>
          <w:sz w:val="16"/>
          <w:szCs w:val="16"/>
        </w:rPr>
        <w:noBreakHyphen/>
        <w:t>states, such as Germany (once the Holy Roman Empire, a federal empire) and Italy (later a unified kingdom). By contrast, other duchies were subordinate territories within kingdoms that had already consolidated, either partially or fully, during the medieval era: examples include France, Spain, Sicily, Naples, and the Papal States.</w:t>
      </w:r>
    </w:p>
    <w:p w14:paraId="4CC0CD8E" w14:textId="77777777" w:rsidR="0061403C" w:rsidRPr="005E770B" w:rsidRDefault="0061403C" w:rsidP="000D0FD6">
      <w:pPr>
        <w:pStyle w:val="ListParagraph"/>
        <w:autoSpaceDE w:val="0"/>
        <w:autoSpaceDN w:val="0"/>
        <w:adjustRightInd w:val="0"/>
        <w:spacing w:after="0"/>
        <w:rPr>
          <w:rFonts w:ascii="Times New Roman" w:hAnsi="Times New Roman" w:cs="Times New Roman"/>
          <w:sz w:val="8"/>
          <w:szCs w:val="8"/>
        </w:rPr>
      </w:pPr>
    </w:p>
    <w:p w14:paraId="5A16CEF0" w14:textId="77777777" w:rsidR="0061403C" w:rsidRPr="005E770B" w:rsidRDefault="0061403C" w:rsidP="0061403C">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 country is a political entity or its territory in the world. They function as sovereign states, unrecognized states, constituent countries, or dependent territories. A country may consist of multiple nations, a structure known as a multinational state. Countries are often distinguished as developing countries or developed countries. There is no universal agreement on the number of "countries" in the world. This ambiguity is a result of several countries not being recognized as sovereign states by the UN system, but are recognized by at least one UN member, known as "diplomatic recognition". These countries often have disputed territories and have only partial recognition. </w:t>
      </w:r>
      <w:proofErr w:type="gramStart"/>
      <w:r w:rsidRPr="005E770B">
        <w:rPr>
          <w:rFonts w:ascii="Times New Roman" w:hAnsi="Times New Roman" w:cs="Times New Roman"/>
          <w:sz w:val="16"/>
          <w:szCs w:val="16"/>
        </w:rPr>
        <w:t>A number of</w:t>
      </w:r>
      <w:proofErr w:type="gramEnd"/>
      <w:r w:rsidRPr="005E770B">
        <w:rPr>
          <w:rFonts w:ascii="Times New Roman" w:hAnsi="Times New Roman" w:cs="Times New Roman"/>
          <w:sz w:val="16"/>
          <w:szCs w:val="16"/>
        </w:rPr>
        <w:t xml:space="preserve"> entities without recognition are also commonly considered a country. </w:t>
      </w:r>
    </w:p>
    <w:p w14:paraId="01A1E8A1" w14:textId="77777777" w:rsidR="0061403C" w:rsidRPr="005E770B" w:rsidRDefault="0061403C" w:rsidP="0061403C">
      <w:pPr>
        <w:autoSpaceDE w:val="0"/>
        <w:autoSpaceDN w:val="0"/>
        <w:adjustRightInd w:val="0"/>
        <w:spacing w:after="0"/>
        <w:rPr>
          <w:rFonts w:ascii="Times New Roman" w:hAnsi="Times New Roman" w:cs="Times New Roman"/>
          <w:sz w:val="8"/>
          <w:szCs w:val="8"/>
        </w:rPr>
      </w:pPr>
    </w:p>
    <w:p w14:paraId="5E04EAFB" w14:textId="2AF6069E" w:rsidR="003268DC" w:rsidRPr="005E770B" w:rsidRDefault="0061403C" w:rsidP="000D0FD6">
      <w:pPr>
        <w:pStyle w:val="ListParagraph"/>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lastRenderedPageBreak/>
        <w:t>Areas other than a political entity may be referred to as a "country," such as the West Country in England, "big sky country", used in various contexts of the American West, "coal country", used to describe coal-mining regions, cottage country or simply "</w:t>
      </w:r>
      <w:r w:rsidRPr="005E770B">
        <w:rPr>
          <w:rFonts w:ascii="Times New Roman" w:hAnsi="Times New Roman" w:cs="Times New Roman"/>
          <w:b/>
          <w:bCs/>
          <w:i/>
          <w:iCs/>
          <w:sz w:val="16"/>
          <w:szCs w:val="16"/>
        </w:rPr>
        <w:t xml:space="preserve">the country", </w:t>
      </w:r>
      <w:r w:rsidRPr="005E770B">
        <w:rPr>
          <w:rFonts w:ascii="Times New Roman" w:hAnsi="Times New Roman" w:cs="Times New Roman"/>
          <w:sz w:val="16"/>
          <w:szCs w:val="16"/>
        </w:rPr>
        <w:t xml:space="preserve">used to describe a rural area. </w:t>
      </w:r>
      <w:r w:rsidR="003268DC" w:rsidRPr="005E770B">
        <w:rPr>
          <w:rFonts w:ascii="Times New Roman" w:hAnsi="Times New Roman" w:cs="Times New Roman"/>
          <w:sz w:val="16"/>
          <w:szCs w:val="16"/>
        </w:rPr>
        <w:t xml:space="preserve">When referring to a specific </w:t>
      </w:r>
      <w:proofErr w:type="gramStart"/>
      <w:r w:rsidR="003268DC" w:rsidRPr="005E770B">
        <w:rPr>
          <w:rFonts w:ascii="Times New Roman" w:hAnsi="Times New Roman" w:cs="Times New Roman"/>
          <w:sz w:val="16"/>
          <w:szCs w:val="16"/>
        </w:rPr>
        <w:t>polity</w:t>
      </w:r>
      <w:proofErr w:type="gramEnd"/>
      <w:r w:rsidR="003268DC" w:rsidRPr="005E770B">
        <w:rPr>
          <w:rFonts w:ascii="Times New Roman" w:hAnsi="Times New Roman" w:cs="Times New Roman"/>
          <w:sz w:val="16"/>
          <w:szCs w:val="16"/>
        </w:rPr>
        <w:t xml:space="preserve">, the term "country" can refer to a sovereign state, state with limited recognition, constituent country and dependent territory. A sovereign state is a political entity that has supreme legitimate authority over a part of the world. There is no universal agreement on the number of "countries" in the world since several states have disputed sovereignty status, and </w:t>
      </w:r>
      <w:proofErr w:type="gramStart"/>
      <w:r w:rsidR="003268DC" w:rsidRPr="005E770B">
        <w:rPr>
          <w:rFonts w:ascii="Times New Roman" w:hAnsi="Times New Roman" w:cs="Times New Roman"/>
          <w:sz w:val="16"/>
          <w:szCs w:val="16"/>
        </w:rPr>
        <w:t>a number of</w:t>
      </w:r>
      <w:proofErr w:type="gramEnd"/>
      <w:r w:rsidR="003268DC" w:rsidRPr="005E770B">
        <w:rPr>
          <w:rFonts w:ascii="Times New Roman" w:hAnsi="Times New Roman" w:cs="Times New Roman"/>
          <w:sz w:val="16"/>
          <w:szCs w:val="16"/>
        </w:rPr>
        <w:t xml:space="preserve"> non-sovereign entities are commonly called countries.</w:t>
      </w:r>
    </w:p>
    <w:p w14:paraId="033BB60B" w14:textId="77777777" w:rsidR="000D0FD6" w:rsidRPr="005E770B" w:rsidRDefault="000D0FD6" w:rsidP="000D0FD6">
      <w:pPr>
        <w:autoSpaceDE w:val="0"/>
        <w:autoSpaceDN w:val="0"/>
        <w:adjustRightInd w:val="0"/>
        <w:spacing w:after="0"/>
        <w:rPr>
          <w:rFonts w:ascii="Times New Roman" w:hAnsi="Times New Roman" w:cs="Times New Roman"/>
          <w:sz w:val="8"/>
          <w:szCs w:val="8"/>
        </w:rPr>
      </w:pPr>
    </w:p>
    <w:p w14:paraId="4436E4AB" w14:textId="6A4AD7A1" w:rsidR="000D0FD6" w:rsidRPr="005E770B" w:rsidRDefault="000D0FD6" w:rsidP="000D0FD6">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The Carolingians had dissolved the original tribal duchies in the 8th century, but as the Carolingian Empire declined during the 9th century, the old tribal areas assumed new identities. The five stem duchies</w:t>
      </w:r>
      <w:r w:rsidR="0061403C" w:rsidRPr="005E770B">
        <w:rPr>
          <w:rFonts w:ascii="Times New Roman" w:hAnsi="Times New Roman" w:cs="Times New Roman"/>
          <w:sz w:val="16"/>
          <w:szCs w:val="16"/>
        </w:rPr>
        <w:t xml:space="preserve">, </w:t>
      </w:r>
      <w:r w:rsidRPr="005E770B">
        <w:rPr>
          <w:rFonts w:ascii="Times New Roman" w:hAnsi="Times New Roman" w:cs="Times New Roman"/>
          <w:sz w:val="16"/>
          <w:szCs w:val="16"/>
        </w:rPr>
        <w:t>sometimes also called "younger stem duchies" in contrast to the pre-Carolingian tribal duchies were</w:t>
      </w:r>
      <w:r w:rsidR="0061403C" w:rsidRPr="005E770B">
        <w:rPr>
          <w:rFonts w:ascii="Times New Roman" w:hAnsi="Times New Roman" w:cs="Times New Roman"/>
          <w:sz w:val="16"/>
          <w:szCs w:val="16"/>
        </w:rPr>
        <w:t>,</w:t>
      </w:r>
      <w:r w:rsidRPr="005E770B">
        <w:rPr>
          <w:rFonts w:ascii="Times New Roman" w:hAnsi="Times New Roman" w:cs="Times New Roman"/>
          <w:sz w:val="16"/>
          <w:szCs w:val="16"/>
        </w:rPr>
        <w:t xml:space="preserve"> Bavaria, Franconia, Lotharingia, Saxony and Swabia </w:t>
      </w:r>
      <w:r w:rsidR="0061403C" w:rsidRPr="005E770B">
        <w:rPr>
          <w:rFonts w:ascii="Times New Roman" w:hAnsi="Times New Roman" w:cs="Times New Roman"/>
          <w:sz w:val="16"/>
          <w:szCs w:val="16"/>
        </w:rPr>
        <w:t xml:space="preserve">/ </w:t>
      </w:r>
      <w:proofErr w:type="spellStart"/>
      <w:r w:rsidRPr="005E770B">
        <w:rPr>
          <w:rFonts w:ascii="Times New Roman" w:hAnsi="Times New Roman" w:cs="Times New Roman"/>
          <w:sz w:val="16"/>
          <w:szCs w:val="16"/>
        </w:rPr>
        <w:t>Alamannia</w:t>
      </w:r>
      <w:proofErr w:type="spellEnd"/>
      <w:r w:rsidR="0061403C" w:rsidRPr="005E770B">
        <w:rPr>
          <w:rFonts w:ascii="Times New Roman" w:hAnsi="Times New Roman" w:cs="Times New Roman"/>
          <w:sz w:val="16"/>
          <w:szCs w:val="16"/>
        </w:rPr>
        <w:t>,</w:t>
      </w:r>
      <w:r w:rsidRPr="005E770B">
        <w:rPr>
          <w:rFonts w:ascii="Times New Roman" w:hAnsi="Times New Roman" w:cs="Times New Roman"/>
          <w:sz w:val="16"/>
          <w:szCs w:val="16"/>
        </w:rPr>
        <w:t xml:space="preserve"> The Salian emperors reigned </w:t>
      </w:r>
      <w:r w:rsidR="0061403C" w:rsidRPr="005E770B">
        <w:rPr>
          <w:rFonts w:ascii="Times New Roman" w:hAnsi="Times New Roman" w:cs="Times New Roman"/>
          <w:sz w:val="16"/>
          <w:szCs w:val="16"/>
        </w:rPr>
        <w:t xml:space="preserve">from </w:t>
      </w:r>
      <w:r w:rsidRPr="005E770B">
        <w:rPr>
          <w:rFonts w:ascii="Times New Roman" w:hAnsi="Times New Roman" w:cs="Times New Roman"/>
          <w:sz w:val="16"/>
          <w:szCs w:val="16"/>
        </w:rPr>
        <w:t>1027–1125</w:t>
      </w:r>
      <w:r w:rsidR="0061403C" w:rsidRPr="005E770B">
        <w:rPr>
          <w:rFonts w:ascii="Times New Roman" w:hAnsi="Times New Roman" w:cs="Times New Roman"/>
          <w:sz w:val="16"/>
          <w:szCs w:val="16"/>
        </w:rPr>
        <w:t xml:space="preserve"> and</w:t>
      </w:r>
      <w:r w:rsidRPr="005E770B">
        <w:rPr>
          <w:rFonts w:ascii="Times New Roman" w:hAnsi="Times New Roman" w:cs="Times New Roman"/>
          <w:sz w:val="16"/>
          <w:szCs w:val="16"/>
        </w:rPr>
        <w:t xml:space="preserve"> retained the stem duchies as the major divisions of Germany, but already during the reign of Hohenstaufen emperors </w:t>
      </w:r>
      <w:r w:rsidR="0061403C" w:rsidRPr="005E770B">
        <w:rPr>
          <w:rFonts w:ascii="Times New Roman" w:hAnsi="Times New Roman" w:cs="Times New Roman"/>
          <w:sz w:val="16"/>
          <w:szCs w:val="16"/>
        </w:rPr>
        <w:t xml:space="preserve">who </w:t>
      </w:r>
      <w:r w:rsidRPr="005E770B">
        <w:rPr>
          <w:rFonts w:ascii="Times New Roman" w:hAnsi="Times New Roman" w:cs="Times New Roman"/>
          <w:sz w:val="16"/>
          <w:szCs w:val="16"/>
        </w:rPr>
        <w:t xml:space="preserve">reigned 1138–1254, </w:t>
      </w:r>
      <w:r w:rsidR="0061403C" w:rsidRPr="005E770B">
        <w:rPr>
          <w:rFonts w:ascii="Times New Roman" w:hAnsi="Times New Roman" w:cs="Times New Roman"/>
          <w:sz w:val="16"/>
          <w:szCs w:val="16"/>
        </w:rPr>
        <w:t xml:space="preserve">until </w:t>
      </w:r>
      <w:r w:rsidRPr="005E770B">
        <w:rPr>
          <w:rFonts w:ascii="Times New Roman" w:hAnsi="Times New Roman" w:cs="Times New Roman"/>
          <w:sz w:val="16"/>
          <w:szCs w:val="16"/>
        </w:rPr>
        <w:t>the process of their dissolution was formalized, leading to divisions of traditional stem duchies into smaller and more numerous territorial duchies.</w:t>
      </w:r>
      <w:r w:rsidR="0061403C" w:rsidRPr="005E770B">
        <w:rPr>
          <w:rFonts w:ascii="Times New Roman" w:hAnsi="Times New Roman" w:cs="Times New Roman"/>
          <w:sz w:val="16"/>
          <w:szCs w:val="16"/>
        </w:rPr>
        <w:t xml:space="preserve"> </w:t>
      </w:r>
    </w:p>
    <w:p w14:paraId="14839949" w14:textId="77777777" w:rsidR="0061403C" w:rsidRPr="005E770B" w:rsidRDefault="0061403C" w:rsidP="000D0FD6">
      <w:pPr>
        <w:autoSpaceDE w:val="0"/>
        <w:autoSpaceDN w:val="0"/>
        <w:adjustRightInd w:val="0"/>
        <w:spacing w:after="0"/>
        <w:rPr>
          <w:rFonts w:ascii="Times New Roman" w:hAnsi="Times New Roman" w:cs="Times New Roman"/>
          <w:sz w:val="8"/>
          <w:szCs w:val="8"/>
        </w:rPr>
      </w:pPr>
    </w:p>
    <w:p w14:paraId="08EF4007" w14:textId="20CCE12D" w:rsidR="000D0FD6" w:rsidRPr="005E770B" w:rsidRDefault="000D0FD6" w:rsidP="0061403C">
      <w:pPr>
        <w:pStyle w:val="ListParagraph"/>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The term </w:t>
      </w:r>
      <w:proofErr w:type="spellStart"/>
      <w:r w:rsidRPr="005E770B">
        <w:rPr>
          <w:rFonts w:ascii="Times New Roman" w:hAnsi="Times New Roman" w:cs="Times New Roman"/>
          <w:i/>
          <w:iCs/>
          <w:sz w:val="16"/>
          <w:szCs w:val="16"/>
        </w:rPr>
        <w:t>Stammesherzogtum</w:t>
      </w:r>
      <w:proofErr w:type="spellEnd"/>
      <w:r w:rsidRPr="005E770B">
        <w:rPr>
          <w:rFonts w:ascii="Times New Roman" w:hAnsi="Times New Roman" w:cs="Times New Roman"/>
          <w:sz w:val="16"/>
          <w:szCs w:val="16"/>
        </w:rPr>
        <w:t xml:space="preserve"> as used in German historiography dates to the mid-19th century, and from the beginning was closely related to the question of </w:t>
      </w:r>
      <w:r w:rsidRPr="005E770B">
        <w:rPr>
          <w:rFonts w:ascii="Times New Roman" w:hAnsi="Times New Roman" w:cs="Times New Roman"/>
          <w:b/>
          <w:bCs/>
          <w:sz w:val="16"/>
          <w:szCs w:val="16"/>
        </w:rPr>
        <w:t>national unification</w:t>
      </w:r>
      <w:r w:rsidRPr="005E770B">
        <w:rPr>
          <w:rFonts w:ascii="Times New Roman" w:hAnsi="Times New Roman" w:cs="Times New Roman"/>
          <w:sz w:val="16"/>
          <w:szCs w:val="16"/>
        </w:rPr>
        <w:t xml:space="preserve">. The term's applicability, and the nature of the stem duchies in medieval Germany, </w:t>
      </w:r>
      <w:proofErr w:type="gramStart"/>
      <w:r w:rsidRPr="005E770B">
        <w:rPr>
          <w:rFonts w:ascii="Times New Roman" w:hAnsi="Times New Roman" w:cs="Times New Roman"/>
          <w:sz w:val="16"/>
          <w:szCs w:val="16"/>
        </w:rPr>
        <w:t>consequently</w:t>
      </w:r>
      <w:proofErr w:type="gramEnd"/>
      <w:r w:rsidRPr="005E770B">
        <w:rPr>
          <w:rFonts w:ascii="Times New Roman" w:hAnsi="Times New Roman" w:cs="Times New Roman"/>
          <w:sz w:val="16"/>
          <w:szCs w:val="16"/>
        </w:rPr>
        <w:t xml:space="preserve"> have a long history of controversy.</w:t>
      </w:r>
    </w:p>
    <w:p w14:paraId="3B479BDA" w14:textId="77777777" w:rsidR="000D0FD6" w:rsidRPr="005E770B" w:rsidRDefault="000D0FD6" w:rsidP="000D0FD6">
      <w:pPr>
        <w:autoSpaceDE w:val="0"/>
        <w:autoSpaceDN w:val="0"/>
        <w:adjustRightInd w:val="0"/>
        <w:spacing w:after="0"/>
        <w:rPr>
          <w:rFonts w:ascii="Times New Roman" w:hAnsi="Times New Roman" w:cs="Times New Roman"/>
          <w:sz w:val="8"/>
          <w:szCs w:val="8"/>
        </w:rPr>
      </w:pPr>
    </w:p>
    <w:p w14:paraId="263C1569" w14:textId="32BD15CF" w:rsidR="009C11A9" w:rsidRDefault="000D0FD6" w:rsidP="00EA7658">
      <w:pPr>
        <w:autoSpaceDE w:val="0"/>
        <w:autoSpaceDN w:val="0"/>
        <w:adjustRightInd w:val="0"/>
        <w:spacing w:after="0"/>
        <w:rPr>
          <w:rFonts w:ascii="Times New Roman" w:hAnsi="Times New Roman" w:cs="Times New Roman"/>
          <w:b/>
          <w:bCs/>
          <w:sz w:val="16"/>
          <w:szCs w:val="16"/>
        </w:rPr>
      </w:pPr>
      <w:r w:rsidRPr="005E770B">
        <w:rPr>
          <w:rFonts w:ascii="Times New Roman" w:hAnsi="Times New Roman" w:cs="Times New Roman"/>
          <w:sz w:val="16"/>
          <w:szCs w:val="16"/>
        </w:rPr>
        <w:t>The overly literal or etymologizing English translation "stem duchy" was coined in the early 20th century. While later authors tend to clarify the term by using the alternative translation "tribal", use of the term "stem duchies" has become conventional</w:t>
      </w:r>
      <w:r w:rsidR="00B87176" w:rsidRPr="005E770B">
        <w:rPr>
          <w:rFonts w:ascii="Times New Roman" w:hAnsi="Times New Roman" w:cs="Times New Roman"/>
          <w:sz w:val="16"/>
          <w:szCs w:val="16"/>
        </w:rPr>
        <w:t xml:space="preserve">. </w:t>
      </w:r>
      <w:r w:rsidR="006A217C" w:rsidRPr="005E770B">
        <w:rPr>
          <w:rFonts w:ascii="Times New Roman" w:hAnsi="Times New Roman" w:cs="Times New Roman"/>
          <w:sz w:val="16"/>
          <w:szCs w:val="16"/>
        </w:rPr>
        <w:t xml:space="preserve">The old Carolingian stem duchies were retained as the major divisions of Germany under the Salian dynasty, but they became increasingly obsolete during the early high medieval </w:t>
      </w:r>
      <w:hyperlink r:id="rId8" w:tooltip="Era" w:history="1">
        <w:r w:rsidR="006A217C" w:rsidRPr="005E770B">
          <w:rPr>
            <w:rStyle w:val="Hyperlink"/>
            <w:rFonts w:ascii="Times New Roman" w:hAnsi="Times New Roman" w:cs="Times New Roman"/>
            <w:sz w:val="16"/>
            <w:szCs w:val="16"/>
          </w:rPr>
          <w:t>period</w:t>
        </w:r>
      </w:hyperlink>
      <w:r w:rsidR="006A217C" w:rsidRPr="005E770B">
        <w:rPr>
          <w:rFonts w:ascii="Times New Roman" w:hAnsi="Times New Roman" w:cs="Times New Roman"/>
          <w:sz w:val="16"/>
          <w:szCs w:val="16"/>
        </w:rPr>
        <w:t xml:space="preserve"> under the Hohenstaufen, and they were finally abolished in 1180 by Frederick Barbarossa in </w:t>
      </w:r>
      <w:r w:rsidR="00B87176" w:rsidRPr="005E770B">
        <w:rPr>
          <w:rFonts w:ascii="Times New Roman" w:hAnsi="Times New Roman" w:cs="Times New Roman"/>
          <w:sz w:val="16"/>
          <w:szCs w:val="16"/>
        </w:rPr>
        <w:t>favor</w:t>
      </w:r>
      <w:r w:rsidR="006A217C" w:rsidRPr="005E770B">
        <w:rPr>
          <w:rFonts w:ascii="Times New Roman" w:hAnsi="Times New Roman" w:cs="Times New Roman"/>
          <w:sz w:val="16"/>
          <w:szCs w:val="16"/>
        </w:rPr>
        <w:t xml:space="preserve"> of more numerous territorial divisions. From 1489, the Imperial Estates represented in the Diet were divided into three chambers, the college of prince-electors (</w:t>
      </w:r>
      <w:r w:rsidR="006A217C" w:rsidRPr="005E770B">
        <w:rPr>
          <w:rFonts w:ascii="Times New Roman" w:hAnsi="Times New Roman" w:cs="Times New Roman"/>
          <w:i/>
          <w:iCs/>
          <w:sz w:val="16"/>
          <w:szCs w:val="16"/>
          <w:lang w:val="de-DE"/>
        </w:rPr>
        <w:t>Kurfürstenkollegium/den Kurfürstenrat</w:t>
      </w:r>
      <w:r w:rsidR="006A217C" w:rsidRPr="005E770B">
        <w:rPr>
          <w:rFonts w:ascii="Times New Roman" w:hAnsi="Times New Roman" w:cs="Times New Roman"/>
          <w:sz w:val="16"/>
          <w:szCs w:val="16"/>
        </w:rPr>
        <w:t>), the college of imperial princes (</w:t>
      </w:r>
      <w:r w:rsidR="006A217C" w:rsidRPr="005E770B">
        <w:rPr>
          <w:rFonts w:ascii="Times New Roman" w:hAnsi="Times New Roman" w:cs="Times New Roman"/>
          <w:i/>
          <w:iCs/>
          <w:sz w:val="16"/>
          <w:szCs w:val="16"/>
          <w:lang w:val="de-DE"/>
        </w:rPr>
        <w:t>Reichsfürstenrat</w:t>
      </w:r>
      <w:r w:rsidR="006A217C" w:rsidRPr="005E770B">
        <w:rPr>
          <w:rFonts w:ascii="Times New Roman" w:hAnsi="Times New Roman" w:cs="Times New Roman"/>
          <w:sz w:val="16"/>
          <w:szCs w:val="16"/>
        </w:rPr>
        <w:t xml:space="preserve">) and the college of imperial cities. Counts and nobles were not directly represented in the Diet </w:t>
      </w:r>
      <w:proofErr w:type="gramStart"/>
      <w:r w:rsidR="006A217C" w:rsidRPr="005E770B">
        <w:rPr>
          <w:rFonts w:ascii="Times New Roman" w:hAnsi="Times New Roman" w:cs="Times New Roman"/>
          <w:sz w:val="16"/>
          <w:szCs w:val="16"/>
        </w:rPr>
        <w:t>in spite of</w:t>
      </w:r>
      <w:proofErr w:type="gramEnd"/>
      <w:r w:rsidR="006A217C" w:rsidRPr="005E770B">
        <w:rPr>
          <w:rFonts w:ascii="Times New Roman" w:hAnsi="Times New Roman" w:cs="Times New Roman"/>
          <w:sz w:val="16"/>
          <w:szCs w:val="16"/>
        </w:rPr>
        <w:t xml:space="preserve"> their immediate </w:t>
      </w:r>
      <w:proofErr w:type="gramStart"/>
      <w:r w:rsidR="006A217C" w:rsidRPr="005E770B">
        <w:rPr>
          <w:rFonts w:ascii="Times New Roman" w:hAnsi="Times New Roman" w:cs="Times New Roman"/>
          <w:sz w:val="16"/>
          <w:szCs w:val="16"/>
        </w:rPr>
        <w:t>status, but</w:t>
      </w:r>
      <w:proofErr w:type="gramEnd"/>
      <w:r w:rsidR="006A217C" w:rsidRPr="005E770B">
        <w:rPr>
          <w:rFonts w:ascii="Times New Roman" w:hAnsi="Times New Roman" w:cs="Times New Roman"/>
          <w:sz w:val="16"/>
          <w:szCs w:val="16"/>
        </w:rPr>
        <w:t xml:space="preserve"> were grouped into "benches" (</w:t>
      </w:r>
      <w:r w:rsidR="006A217C" w:rsidRPr="005E770B">
        <w:rPr>
          <w:rFonts w:ascii="Times New Roman" w:hAnsi="Times New Roman" w:cs="Times New Roman"/>
          <w:i/>
          <w:iCs/>
          <w:sz w:val="16"/>
          <w:szCs w:val="16"/>
          <w:lang w:val="de-DE"/>
        </w:rPr>
        <w:t>Grafenbänke</w:t>
      </w:r>
      <w:r w:rsidR="006A217C" w:rsidRPr="005E770B">
        <w:rPr>
          <w:rFonts w:ascii="Times New Roman" w:hAnsi="Times New Roman" w:cs="Times New Roman"/>
          <w:sz w:val="16"/>
          <w:szCs w:val="16"/>
        </w:rPr>
        <w:t xml:space="preserve">) with a single vote each. </w:t>
      </w:r>
      <w:r w:rsidR="006A217C" w:rsidRPr="009C11A9">
        <w:rPr>
          <w:rFonts w:ascii="Times New Roman" w:hAnsi="Times New Roman" w:cs="Times New Roman"/>
          <w:b/>
          <w:bCs/>
          <w:sz w:val="16"/>
          <w:szCs w:val="16"/>
        </w:rPr>
        <w:t>Imperial Knights</w:t>
      </w:r>
      <w:r w:rsidR="006A217C" w:rsidRPr="005E770B">
        <w:rPr>
          <w:rFonts w:ascii="Times New Roman" w:hAnsi="Times New Roman" w:cs="Times New Roman"/>
          <w:b/>
          <w:bCs/>
          <w:sz w:val="16"/>
          <w:szCs w:val="16"/>
        </w:rPr>
        <w:t xml:space="preserve"> </w:t>
      </w:r>
      <w:r w:rsidR="006A217C" w:rsidRPr="00EA7658">
        <w:rPr>
          <w:rFonts w:ascii="Times New Roman" w:hAnsi="Times New Roman" w:cs="Times New Roman"/>
          <w:sz w:val="16"/>
          <w:szCs w:val="16"/>
        </w:rPr>
        <w:t>and</w:t>
      </w:r>
      <w:r w:rsidR="006A217C" w:rsidRPr="005E770B">
        <w:rPr>
          <w:rFonts w:ascii="Times New Roman" w:hAnsi="Times New Roman" w:cs="Times New Roman"/>
          <w:b/>
          <w:bCs/>
          <w:sz w:val="16"/>
          <w:szCs w:val="16"/>
        </w:rPr>
        <w:t xml:space="preserve"> </w:t>
      </w:r>
      <w:r w:rsidR="006A217C" w:rsidRPr="00EA7658">
        <w:rPr>
          <w:rFonts w:ascii="Times New Roman" w:hAnsi="Times New Roman" w:cs="Times New Roman"/>
          <w:b/>
          <w:bCs/>
          <w:sz w:val="16"/>
          <w:szCs w:val="16"/>
        </w:rPr>
        <w:t>imperial villages</w:t>
      </w:r>
      <w:r w:rsidR="006A217C" w:rsidRPr="005E770B">
        <w:rPr>
          <w:rFonts w:ascii="Times New Roman" w:hAnsi="Times New Roman" w:cs="Times New Roman"/>
          <w:b/>
          <w:bCs/>
          <w:sz w:val="16"/>
          <w:szCs w:val="16"/>
        </w:rPr>
        <w:t xml:space="preserve"> </w:t>
      </w:r>
      <w:r w:rsidR="006A217C" w:rsidRPr="00EA7658">
        <w:rPr>
          <w:rFonts w:ascii="Times New Roman" w:hAnsi="Times New Roman" w:cs="Times New Roman"/>
          <w:sz w:val="16"/>
          <w:szCs w:val="16"/>
        </w:rPr>
        <w:t>had immediate status but were not represented in the Diet.</w:t>
      </w:r>
      <w:r w:rsidR="00EA7658">
        <w:rPr>
          <w:rFonts w:ascii="Times New Roman" w:hAnsi="Times New Roman" w:cs="Times New Roman"/>
          <w:b/>
          <w:bCs/>
          <w:sz w:val="16"/>
          <w:szCs w:val="16"/>
        </w:rPr>
        <w:t xml:space="preserve"> </w:t>
      </w:r>
    </w:p>
    <w:p w14:paraId="3B13193E" w14:textId="77777777" w:rsidR="009C11A9" w:rsidRPr="009C11A9" w:rsidRDefault="009C11A9" w:rsidP="00EA7658">
      <w:pPr>
        <w:autoSpaceDE w:val="0"/>
        <w:autoSpaceDN w:val="0"/>
        <w:adjustRightInd w:val="0"/>
        <w:spacing w:after="0"/>
        <w:rPr>
          <w:rFonts w:ascii="Times New Roman" w:hAnsi="Times New Roman" w:cs="Times New Roman"/>
          <w:b/>
          <w:bCs/>
          <w:sz w:val="8"/>
          <w:szCs w:val="8"/>
        </w:rPr>
      </w:pPr>
    </w:p>
    <w:p w14:paraId="448C90F0" w14:textId="6A0E20F4" w:rsidR="00EA7658" w:rsidRPr="005E770B" w:rsidRDefault="00EA7658" w:rsidP="00EA7658">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b/>
          <w:bCs/>
          <w:sz w:val="16"/>
          <w:szCs w:val="16"/>
        </w:rPr>
        <w:t>The</w:t>
      </w:r>
      <w:r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Free Imperial Knights</w:t>
      </w:r>
      <w:r w:rsidRPr="005E770B">
        <w:rPr>
          <w:rFonts w:ascii="Times New Roman" w:hAnsi="Times New Roman" w:cs="Times New Roman"/>
          <w:sz w:val="16"/>
          <w:szCs w:val="16"/>
        </w:rPr>
        <w:t xml:space="preserve"> in German: </w:t>
      </w:r>
      <w:r w:rsidRPr="005E770B">
        <w:rPr>
          <w:rFonts w:ascii="Times New Roman" w:hAnsi="Times New Roman" w:cs="Times New Roman"/>
          <w:i/>
          <w:iCs/>
          <w:sz w:val="16"/>
          <w:szCs w:val="16"/>
          <w:lang w:val="de-DE"/>
        </w:rPr>
        <w:t>Reichsritter</w:t>
      </w:r>
      <w:r w:rsidRPr="005E770B">
        <w:rPr>
          <w:rFonts w:ascii="Times New Roman" w:hAnsi="Times New Roman" w:cs="Times New Roman"/>
          <w:sz w:val="16"/>
          <w:szCs w:val="16"/>
        </w:rPr>
        <w:t xml:space="preserve">, and in Latin: </w:t>
      </w:r>
      <w:r w:rsidRPr="005E770B">
        <w:rPr>
          <w:rFonts w:ascii="Times New Roman" w:hAnsi="Times New Roman" w:cs="Times New Roman"/>
          <w:i/>
          <w:iCs/>
          <w:sz w:val="16"/>
          <w:szCs w:val="16"/>
          <w:lang w:val="la-Latn"/>
        </w:rPr>
        <w:t>Eques imperii</w:t>
      </w:r>
      <w:r w:rsidRPr="005E770B">
        <w:rPr>
          <w:rFonts w:ascii="Times New Roman" w:hAnsi="Times New Roman" w:cs="Times New Roman"/>
          <w:sz w:val="16"/>
          <w:szCs w:val="16"/>
        </w:rPr>
        <w:t xml:space="preserve">, were free nobles of the Holy Roman Empire, whose direct overlord was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They were the remnants of the medieval free nobility (</w:t>
      </w:r>
      <w:proofErr w:type="spellStart"/>
      <w:r w:rsidRPr="005E770B">
        <w:rPr>
          <w:rFonts w:ascii="Times New Roman" w:hAnsi="Times New Roman" w:cs="Times New Roman"/>
          <w:i/>
          <w:iCs/>
          <w:sz w:val="16"/>
          <w:szCs w:val="16"/>
        </w:rPr>
        <w:t>edelfrei</w:t>
      </w:r>
      <w:proofErr w:type="spellEnd"/>
      <w:r w:rsidRPr="005E770B">
        <w:rPr>
          <w:rFonts w:ascii="Times New Roman" w:hAnsi="Times New Roman" w:cs="Times New Roman"/>
          <w:sz w:val="16"/>
          <w:szCs w:val="16"/>
        </w:rPr>
        <w:t>) and the ministeriales. What distinguished them from other knights, who were vassals of a higher lord, was that they had been granted imperial immediacy, and as such were the equals in most respects to the other individuals or entities, such as the secular and ecclesiastical territorial rulers of the Empire, such as margraves, dukes, princes, counts, archbishops, bishops, abbots, etc., and the free imperial cities, that also enjoyed Imperial immediacy. However, unlike all of those, the Imperial knights did not possess the status of Estates (</w:t>
      </w:r>
      <w:proofErr w:type="spellStart"/>
      <w:r w:rsidRPr="005E770B">
        <w:rPr>
          <w:rFonts w:ascii="Times New Roman" w:hAnsi="Times New Roman" w:cs="Times New Roman"/>
          <w:i/>
          <w:iCs/>
          <w:sz w:val="16"/>
          <w:szCs w:val="16"/>
        </w:rPr>
        <w:t>Stände</w:t>
      </w:r>
      <w:proofErr w:type="spellEnd"/>
      <w:r w:rsidRPr="005E770B">
        <w:rPr>
          <w:rFonts w:ascii="Times New Roman" w:hAnsi="Times New Roman" w:cs="Times New Roman"/>
          <w:sz w:val="16"/>
          <w:szCs w:val="16"/>
        </w:rPr>
        <w:t xml:space="preserve">) of the Empire, and therefore were not represented, individually or collectively, in the Imperial Diet. They tended to define their responsibilities to the Empire in terms of feudalized obligations to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including personal service and strictly voluntary financial offerings paid to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himself. To protect their rights and avoid vassalage to more powerful nobles, they organized themselves into three unions termed </w:t>
      </w:r>
      <w:proofErr w:type="spellStart"/>
      <w:r w:rsidRPr="005E770B">
        <w:rPr>
          <w:rFonts w:ascii="Times New Roman" w:hAnsi="Times New Roman" w:cs="Times New Roman"/>
          <w:sz w:val="16"/>
          <w:szCs w:val="16"/>
        </w:rPr>
        <w:t>Partheien</w:t>
      </w:r>
      <w:proofErr w:type="spellEnd"/>
      <w:r w:rsidRPr="005E770B">
        <w:rPr>
          <w:rFonts w:ascii="Times New Roman" w:hAnsi="Times New Roman" w:cs="Times New Roman"/>
          <w:sz w:val="16"/>
          <w:szCs w:val="16"/>
        </w:rPr>
        <w:t xml:space="preserve">, in the late 15th century and into a single body in 1577 and fought to win recognition. This status, beholden only to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himself rather than through a more powerful noble, meant the Imperial Knights were "immediate subjects", their fealty was unmediated by another lord. As such, the Imperial Knights exercised a limited form of sovereignty within their territories.</w:t>
      </w:r>
    </w:p>
    <w:p w14:paraId="5FA128BE" w14:textId="77777777" w:rsidR="00EA7658" w:rsidRPr="009C11A9" w:rsidRDefault="00EA7658" w:rsidP="00EA7658">
      <w:pPr>
        <w:autoSpaceDE w:val="0"/>
        <w:autoSpaceDN w:val="0"/>
        <w:adjustRightInd w:val="0"/>
        <w:spacing w:after="0"/>
        <w:rPr>
          <w:rFonts w:ascii="Times New Roman" w:hAnsi="Times New Roman" w:cs="Times New Roman"/>
          <w:sz w:val="8"/>
          <w:szCs w:val="8"/>
        </w:rPr>
      </w:pPr>
    </w:p>
    <w:p w14:paraId="44A4EDE5" w14:textId="77777777" w:rsidR="00EA7658" w:rsidRPr="005E770B" w:rsidRDefault="00EA7658" w:rsidP="00EA7658">
      <w:pPr>
        <w:autoSpaceDE w:val="0"/>
        <w:autoSpaceDN w:val="0"/>
        <w:adjustRightInd w:val="0"/>
        <w:spacing w:after="0"/>
        <w:rPr>
          <w:rFonts w:ascii="Times New Roman" w:hAnsi="Times New Roman" w:cs="Times New Roman"/>
          <w:sz w:val="16"/>
          <w:szCs w:val="16"/>
        </w:rPr>
      </w:pPr>
      <w:r w:rsidRPr="009C11A9">
        <w:rPr>
          <w:rFonts w:ascii="Times New Roman" w:hAnsi="Times New Roman" w:cs="Times New Roman"/>
          <w:b/>
          <w:bCs/>
          <w:sz w:val="16"/>
          <w:szCs w:val="16"/>
        </w:rPr>
        <w:t>The Imperial Knighthood</w:t>
      </w:r>
      <w:r w:rsidRPr="005E770B">
        <w:rPr>
          <w:rFonts w:ascii="Times New Roman" w:hAnsi="Times New Roman" w:cs="Times New Roman"/>
          <w:sz w:val="16"/>
          <w:szCs w:val="16"/>
        </w:rPr>
        <w:t xml:space="preserve"> was a regional phenomenon limited to southwestern and south-central Germany—Swabia, Franconia and the Middle Rhine area—zones which were highly fragmented politically and where no powerful states were able to develop. In northern and northeastern Germany, as well as in Bavaria and the Archduchy of Austria, the local nobles, facing larger states and stronger rulers, were incapable of developing and maintaining their independence. </w:t>
      </w:r>
      <w:r w:rsidRPr="005E770B">
        <w:rPr>
          <w:rFonts w:ascii="Times New Roman" w:hAnsi="Times New Roman" w:cs="Times New Roman"/>
          <w:b/>
          <w:bCs/>
          <w:sz w:val="16"/>
          <w:szCs w:val="16"/>
        </w:rPr>
        <w:t xml:space="preserve">They formed </w:t>
      </w:r>
      <w:proofErr w:type="gramStart"/>
      <w:r w:rsidRPr="005E770B">
        <w:rPr>
          <w:rFonts w:ascii="Times New Roman" w:hAnsi="Times New Roman" w:cs="Times New Roman"/>
          <w:b/>
          <w:bCs/>
          <w:sz w:val="16"/>
          <w:szCs w:val="16"/>
        </w:rPr>
        <w:t>the territorial</w:t>
      </w:r>
      <w:proofErr w:type="gramEnd"/>
      <w:r w:rsidRPr="005E770B">
        <w:rPr>
          <w:rFonts w:ascii="Times New Roman" w:hAnsi="Times New Roman" w:cs="Times New Roman"/>
          <w:b/>
          <w:bCs/>
          <w:sz w:val="16"/>
          <w:szCs w:val="16"/>
        </w:rPr>
        <w:t xml:space="preserve"> nobility. </w:t>
      </w:r>
      <w:r w:rsidRPr="005E770B">
        <w:rPr>
          <w:rFonts w:ascii="Times New Roman" w:hAnsi="Times New Roman" w:cs="Times New Roman"/>
          <w:sz w:val="16"/>
          <w:szCs w:val="16"/>
        </w:rPr>
        <w:t xml:space="preserve">The immediate status of the Imperial Knights was recognized at the Peace of Westphalia. They never gained access to the Imperial Diet, the parliament of lords, and were not considered Hochadel, the high nobility, belonging to the Lower Nobility. From 1489 onwards, the </w:t>
      </w:r>
      <w:r w:rsidRPr="005E770B">
        <w:rPr>
          <w:rFonts w:ascii="Times New Roman" w:hAnsi="Times New Roman" w:cs="Times New Roman"/>
          <w:b/>
          <w:bCs/>
          <w:sz w:val="16"/>
          <w:szCs w:val="16"/>
        </w:rPr>
        <w:t xml:space="preserve">Imperial Diet or </w:t>
      </w:r>
      <w:proofErr w:type="gramStart"/>
      <w:r w:rsidRPr="005E770B">
        <w:rPr>
          <w:rFonts w:ascii="Times New Roman" w:hAnsi="Times New Roman" w:cs="Times New Roman"/>
          <w:b/>
          <w:bCs/>
          <w:sz w:val="16"/>
          <w:szCs w:val="16"/>
        </w:rPr>
        <w:t>Assembly</w:t>
      </w:r>
      <w:r w:rsidRPr="005E770B">
        <w:rPr>
          <w:rFonts w:ascii="Times New Roman" w:hAnsi="Times New Roman" w:cs="Times New Roman"/>
          <w:sz w:val="16"/>
          <w:szCs w:val="16"/>
        </w:rPr>
        <w:t>,</w:t>
      </w:r>
      <w:proofErr w:type="gramEnd"/>
      <w:r w:rsidRPr="005E770B">
        <w:rPr>
          <w:rFonts w:ascii="Times New Roman" w:hAnsi="Times New Roman" w:cs="Times New Roman"/>
          <w:sz w:val="16"/>
          <w:szCs w:val="16"/>
        </w:rPr>
        <w:t xml:space="preserve"> was divided into three </w:t>
      </w:r>
      <w:r w:rsidRPr="005E770B">
        <w:rPr>
          <w:rFonts w:ascii="Times New Roman" w:hAnsi="Times New Roman" w:cs="Times New Roman"/>
          <w:i/>
          <w:iCs/>
          <w:sz w:val="16"/>
          <w:szCs w:val="16"/>
          <w:lang w:val="la-Latn"/>
        </w:rPr>
        <w:t>collegia</w:t>
      </w:r>
      <w:r w:rsidRPr="005E770B">
        <w:rPr>
          <w:rFonts w:ascii="Times New Roman" w:hAnsi="Times New Roman" w:cs="Times New Roman"/>
          <w:sz w:val="16"/>
          <w:szCs w:val="16"/>
        </w:rPr>
        <w:t xml:space="preserve">: the </w:t>
      </w:r>
      <w:r w:rsidRPr="005E770B">
        <w:rPr>
          <w:rFonts w:ascii="Times New Roman" w:hAnsi="Times New Roman" w:cs="Times New Roman"/>
          <w:b/>
          <w:bCs/>
          <w:sz w:val="16"/>
          <w:szCs w:val="16"/>
        </w:rPr>
        <w:t>Council of Electors,</w:t>
      </w:r>
      <w:r w:rsidRPr="005E770B">
        <w:rPr>
          <w:rFonts w:ascii="Times New Roman" w:hAnsi="Times New Roman" w:cs="Times New Roman"/>
          <w:sz w:val="16"/>
          <w:szCs w:val="16"/>
        </w:rPr>
        <w:t xml:space="preserve"> the Council of Princes, and the Council of Cities. Electoral states belonged to the Council of Electors; other states, whether ecclesiastical or secular, belonged to the Council of Princes.</w:t>
      </w:r>
    </w:p>
    <w:p w14:paraId="0647411D" w14:textId="77777777" w:rsidR="00EA7658" w:rsidRPr="009C11A9" w:rsidRDefault="00EA7658" w:rsidP="00EA7658">
      <w:pPr>
        <w:autoSpaceDE w:val="0"/>
        <w:autoSpaceDN w:val="0"/>
        <w:adjustRightInd w:val="0"/>
        <w:spacing w:after="0"/>
        <w:rPr>
          <w:rFonts w:ascii="Times New Roman" w:hAnsi="Times New Roman" w:cs="Times New Roman"/>
          <w:sz w:val="8"/>
          <w:szCs w:val="8"/>
        </w:rPr>
      </w:pPr>
    </w:p>
    <w:p w14:paraId="76999D9E" w14:textId="77777777" w:rsidR="00EA7658" w:rsidRPr="009C11A9" w:rsidRDefault="00EA7658">
      <w:pPr>
        <w:pStyle w:val="ListParagraph"/>
        <w:numPr>
          <w:ilvl w:val="0"/>
          <w:numId w:val="3"/>
        </w:numPr>
        <w:autoSpaceDE w:val="0"/>
        <w:autoSpaceDN w:val="0"/>
        <w:adjustRightInd w:val="0"/>
        <w:spacing w:after="0"/>
        <w:rPr>
          <w:rFonts w:ascii="Times New Roman" w:hAnsi="Times New Roman" w:cs="Times New Roman"/>
          <w:sz w:val="16"/>
          <w:szCs w:val="16"/>
          <w:lang w:bidi="ar-SA"/>
        </w:rPr>
      </w:pPr>
      <w:r w:rsidRPr="009C11A9">
        <w:rPr>
          <w:rFonts w:ascii="Times New Roman" w:hAnsi="Times New Roman" w:cs="Times New Roman"/>
          <w:b/>
          <w:bCs/>
          <w:sz w:val="16"/>
          <w:szCs w:val="16"/>
        </w:rPr>
        <w:t xml:space="preserve">Electors: </w:t>
      </w:r>
      <w:r w:rsidRPr="009C11A9">
        <w:rPr>
          <w:rFonts w:ascii="Times New Roman" w:hAnsi="Times New Roman" w:cs="Times New Roman"/>
          <w:sz w:val="16"/>
          <w:szCs w:val="16"/>
        </w:rPr>
        <w:t>The Electoral College (</w:t>
      </w:r>
      <w:proofErr w:type="spellStart"/>
      <w:r w:rsidRPr="009C11A9">
        <w:rPr>
          <w:rFonts w:ascii="Times New Roman" w:hAnsi="Times New Roman" w:cs="Times New Roman"/>
          <w:i/>
          <w:iCs/>
          <w:sz w:val="16"/>
          <w:szCs w:val="16"/>
        </w:rPr>
        <w:t>Kurfürstenrat</w:t>
      </w:r>
      <w:proofErr w:type="spellEnd"/>
      <w:r w:rsidRPr="009C11A9">
        <w:rPr>
          <w:rFonts w:ascii="Times New Roman" w:hAnsi="Times New Roman" w:cs="Times New Roman"/>
          <w:sz w:val="16"/>
          <w:szCs w:val="16"/>
        </w:rPr>
        <w:t xml:space="preserve">) was led by the prince-archbishop of Mainz in his capacity as archchancellor of Germany. </w:t>
      </w:r>
    </w:p>
    <w:p w14:paraId="7E40BD6A" w14:textId="77777777" w:rsidR="00EA7658" w:rsidRPr="009C11A9" w:rsidRDefault="00EA7658" w:rsidP="009C11A9">
      <w:pPr>
        <w:pStyle w:val="ListParagraph"/>
        <w:autoSpaceDE w:val="0"/>
        <w:autoSpaceDN w:val="0"/>
        <w:adjustRightInd w:val="0"/>
        <w:spacing w:after="0"/>
        <w:rPr>
          <w:rFonts w:ascii="Times New Roman" w:hAnsi="Times New Roman" w:cs="Times New Roman"/>
          <w:sz w:val="8"/>
          <w:szCs w:val="8"/>
          <w:lang w:bidi="ar-SA"/>
        </w:rPr>
      </w:pPr>
    </w:p>
    <w:p w14:paraId="14AF9800" w14:textId="77777777" w:rsidR="00EA7658" w:rsidRPr="009C11A9" w:rsidRDefault="00EA7658">
      <w:pPr>
        <w:pStyle w:val="ListParagraph"/>
        <w:numPr>
          <w:ilvl w:val="0"/>
          <w:numId w:val="3"/>
        </w:numPr>
        <w:autoSpaceDE w:val="0"/>
        <w:autoSpaceDN w:val="0"/>
        <w:adjustRightInd w:val="0"/>
        <w:spacing w:after="0"/>
        <w:rPr>
          <w:rFonts w:ascii="Times New Roman" w:hAnsi="Times New Roman" w:cs="Times New Roman"/>
          <w:sz w:val="16"/>
          <w:szCs w:val="16"/>
          <w:lang w:bidi="ar-SA"/>
        </w:rPr>
      </w:pPr>
      <w:r w:rsidRPr="009C11A9">
        <w:rPr>
          <w:rFonts w:ascii="Times New Roman" w:hAnsi="Times New Roman" w:cs="Times New Roman"/>
          <w:b/>
          <w:bCs/>
          <w:sz w:val="16"/>
          <w:szCs w:val="16"/>
        </w:rPr>
        <w:t>Princes:</w:t>
      </w:r>
      <w:r w:rsidRPr="009C11A9">
        <w:rPr>
          <w:rFonts w:ascii="Times New Roman" w:hAnsi="Times New Roman" w:cs="Times New Roman"/>
          <w:sz w:val="16"/>
          <w:szCs w:val="16"/>
          <w:lang w:bidi="ar-SA"/>
        </w:rPr>
        <w:t xml:space="preserve"> </w:t>
      </w:r>
      <w:r w:rsidRPr="009C11A9">
        <w:rPr>
          <w:rFonts w:ascii="Times New Roman" w:hAnsi="Times New Roman" w:cs="Times New Roman"/>
          <w:sz w:val="16"/>
          <w:szCs w:val="16"/>
        </w:rPr>
        <w:t>The college of Imperial princes (</w:t>
      </w:r>
      <w:proofErr w:type="spellStart"/>
      <w:r w:rsidRPr="009C11A9">
        <w:rPr>
          <w:rFonts w:ascii="Times New Roman" w:hAnsi="Times New Roman" w:cs="Times New Roman"/>
          <w:i/>
          <w:iCs/>
          <w:sz w:val="16"/>
          <w:szCs w:val="16"/>
        </w:rPr>
        <w:t>Reichsfürstenrat</w:t>
      </w:r>
      <w:proofErr w:type="spellEnd"/>
      <w:r w:rsidRPr="009C11A9">
        <w:rPr>
          <w:rFonts w:ascii="Times New Roman" w:hAnsi="Times New Roman" w:cs="Times New Roman"/>
          <w:sz w:val="16"/>
          <w:szCs w:val="16"/>
        </w:rPr>
        <w:t xml:space="preserve"> or </w:t>
      </w:r>
      <w:proofErr w:type="spellStart"/>
      <w:r w:rsidRPr="009C11A9">
        <w:rPr>
          <w:rFonts w:ascii="Times New Roman" w:hAnsi="Times New Roman" w:cs="Times New Roman"/>
          <w:i/>
          <w:iCs/>
          <w:sz w:val="16"/>
          <w:szCs w:val="16"/>
        </w:rPr>
        <w:t>Fürstenbank</w:t>
      </w:r>
      <w:proofErr w:type="spellEnd"/>
      <w:r w:rsidRPr="009C11A9">
        <w:rPr>
          <w:rFonts w:ascii="Times New Roman" w:hAnsi="Times New Roman" w:cs="Times New Roman"/>
          <w:sz w:val="16"/>
          <w:szCs w:val="16"/>
        </w:rPr>
        <w:t xml:space="preserve">) incorporated the Imperial counts as well as immediate lords, prince-bishops and Imperial abbots. Strong in members, though often discordant, the second college tried to preserve its interests against the dominance of the </w:t>
      </w:r>
      <w:proofErr w:type="gramStart"/>
      <w:r w:rsidRPr="009C11A9">
        <w:rPr>
          <w:rFonts w:ascii="Times New Roman" w:hAnsi="Times New Roman" w:cs="Times New Roman"/>
          <w:sz w:val="16"/>
          <w:szCs w:val="16"/>
        </w:rPr>
        <w:t>Prince</w:t>
      </w:r>
      <w:proofErr w:type="gramEnd"/>
      <w:r w:rsidRPr="009C11A9">
        <w:rPr>
          <w:rFonts w:ascii="Times New Roman" w:hAnsi="Times New Roman" w:cs="Times New Roman"/>
          <w:sz w:val="16"/>
          <w:szCs w:val="16"/>
        </w:rPr>
        <w:t xml:space="preserve">-electors. </w:t>
      </w:r>
      <w:proofErr w:type="gramStart"/>
      <w:r w:rsidRPr="009C11A9">
        <w:rPr>
          <w:rFonts w:ascii="Times New Roman" w:hAnsi="Times New Roman" w:cs="Times New Roman"/>
          <w:sz w:val="16"/>
          <w:szCs w:val="16"/>
        </w:rPr>
        <w:t>he</w:t>
      </w:r>
      <w:proofErr w:type="gramEnd"/>
      <w:r w:rsidRPr="009C11A9">
        <w:rPr>
          <w:rFonts w:ascii="Times New Roman" w:hAnsi="Times New Roman" w:cs="Times New Roman"/>
          <w:sz w:val="16"/>
          <w:szCs w:val="16"/>
        </w:rPr>
        <w:t xml:space="preserve"> House of Princes was again subdivided into an ecclesiastical and </w:t>
      </w:r>
      <w:proofErr w:type="gramStart"/>
      <w:r w:rsidRPr="009C11A9">
        <w:rPr>
          <w:rFonts w:ascii="Times New Roman" w:hAnsi="Times New Roman" w:cs="Times New Roman"/>
          <w:sz w:val="16"/>
          <w:szCs w:val="16"/>
        </w:rPr>
        <w:t>a secular</w:t>
      </w:r>
      <w:proofErr w:type="gramEnd"/>
      <w:r w:rsidRPr="009C11A9">
        <w:rPr>
          <w:rFonts w:ascii="Times New Roman" w:hAnsi="Times New Roman" w:cs="Times New Roman"/>
          <w:sz w:val="16"/>
          <w:szCs w:val="16"/>
        </w:rPr>
        <w:t xml:space="preserve"> bench. Remarkably, the ecclesiastical bench was headed by the—secular—Archduke of Austria and the Burgundian duke of the Habsburg Netherlands, held by Habsburg Spain from 1556. As the Austrian House of Habsburg had failed to assume the leadership of the secular bench, they received the guidance over the ecclesiastical princes. The first ecclesiastical prince was the archbishop of Salzburg as </w:t>
      </w:r>
      <w:r w:rsidRPr="009C11A9">
        <w:rPr>
          <w:rFonts w:ascii="Times New Roman" w:hAnsi="Times New Roman" w:cs="Times New Roman"/>
          <w:i/>
          <w:iCs/>
          <w:sz w:val="16"/>
          <w:szCs w:val="16"/>
        </w:rPr>
        <w:t xml:space="preserve">Primas </w:t>
      </w:r>
      <w:proofErr w:type="spellStart"/>
      <w:r w:rsidRPr="009C11A9">
        <w:rPr>
          <w:rFonts w:ascii="Times New Roman" w:hAnsi="Times New Roman" w:cs="Times New Roman"/>
          <w:i/>
          <w:iCs/>
          <w:sz w:val="16"/>
          <w:szCs w:val="16"/>
        </w:rPr>
        <w:t>Germaniae</w:t>
      </w:r>
      <w:proofErr w:type="spellEnd"/>
      <w:r w:rsidRPr="009C11A9">
        <w:rPr>
          <w:rFonts w:ascii="Times New Roman" w:hAnsi="Times New Roman" w:cs="Times New Roman"/>
          <w:sz w:val="16"/>
          <w:szCs w:val="16"/>
        </w:rPr>
        <w:t xml:space="preserve">; the prince-archbishop of </w:t>
      </w:r>
      <w:proofErr w:type="spellStart"/>
      <w:r w:rsidRPr="009C11A9">
        <w:rPr>
          <w:rFonts w:ascii="Times New Roman" w:hAnsi="Times New Roman" w:cs="Times New Roman"/>
          <w:sz w:val="16"/>
          <w:szCs w:val="16"/>
        </w:rPr>
        <w:t>Besançon</w:t>
      </w:r>
      <w:proofErr w:type="spellEnd"/>
      <w:r w:rsidRPr="009C11A9">
        <w:rPr>
          <w:rFonts w:ascii="Times New Roman" w:hAnsi="Times New Roman" w:cs="Times New Roman"/>
          <w:sz w:val="16"/>
          <w:szCs w:val="16"/>
        </w:rPr>
        <w:t>, though officially a member until the 1678 Treaty of Nijmegen, did not attend the Diet's meetings.</w:t>
      </w:r>
    </w:p>
    <w:p w14:paraId="2F6701A8" w14:textId="77777777" w:rsidR="00EA7658" w:rsidRPr="009C11A9" w:rsidRDefault="00EA7658" w:rsidP="009C11A9">
      <w:pPr>
        <w:pStyle w:val="ListParagraph"/>
        <w:autoSpaceDE w:val="0"/>
        <w:autoSpaceDN w:val="0"/>
        <w:adjustRightInd w:val="0"/>
        <w:spacing w:after="0"/>
        <w:rPr>
          <w:rFonts w:ascii="Times New Roman" w:hAnsi="Times New Roman" w:cs="Times New Roman"/>
          <w:sz w:val="8"/>
          <w:szCs w:val="8"/>
          <w:lang w:bidi="ar-SA"/>
        </w:rPr>
      </w:pPr>
    </w:p>
    <w:p w14:paraId="1DB752B7" w14:textId="77777777" w:rsidR="00EA7658" w:rsidRPr="009C11A9" w:rsidRDefault="00EA7658">
      <w:pPr>
        <w:pStyle w:val="ListParagraph"/>
        <w:numPr>
          <w:ilvl w:val="0"/>
          <w:numId w:val="3"/>
        </w:numPr>
        <w:autoSpaceDE w:val="0"/>
        <w:autoSpaceDN w:val="0"/>
        <w:adjustRightInd w:val="0"/>
        <w:spacing w:after="0"/>
        <w:rPr>
          <w:rFonts w:ascii="Times New Roman" w:hAnsi="Times New Roman" w:cs="Times New Roman"/>
          <w:sz w:val="16"/>
          <w:szCs w:val="16"/>
        </w:rPr>
      </w:pPr>
      <w:r w:rsidRPr="009C11A9">
        <w:rPr>
          <w:rFonts w:ascii="Times New Roman" w:hAnsi="Times New Roman" w:cs="Times New Roman"/>
          <w:b/>
          <w:bCs/>
          <w:sz w:val="16"/>
          <w:szCs w:val="16"/>
        </w:rPr>
        <w:t>Cities:</w:t>
      </w:r>
      <w:r w:rsidRPr="009C11A9">
        <w:rPr>
          <w:rFonts w:ascii="Times New Roman" w:hAnsi="Times New Roman" w:cs="Times New Roman"/>
          <w:sz w:val="16"/>
          <w:szCs w:val="16"/>
        </w:rPr>
        <w:t xml:space="preserve"> The college of Imperial Cities (</w:t>
      </w:r>
      <w:proofErr w:type="spellStart"/>
      <w:r w:rsidRPr="009C11A9">
        <w:rPr>
          <w:rFonts w:ascii="Times New Roman" w:hAnsi="Times New Roman" w:cs="Times New Roman"/>
          <w:i/>
          <w:iCs/>
          <w:sz w:val="16"/>
          <w:szCs w:val="16"/>
        </w:rPr>
        <w:t>Reichsstädtekollegium</w:t>
      </w:r>
      <w:proofErr w:type="spellEnd"/>
      <w:r w:rsidRPr="009C11A9">
        <w:rPr>
          <w:rFonts w:ascii="Times New Roman" w:hAnsi="Times New Roman" w:cs="Times New Roman"/>
          <w:sz w:val="16"/>
          <w:szCs w:val="16"/>
        </w:rPr>
        <w:t xml:space="preserve">) evolved from 1489 onwards. It contributed greatly to the development of the Imperial Diets as a political institution. Nevertheless, the collective vote of the cities was of inferior importance until a 1582 </w:t>
      </w:r>
      <w:hyperlink r:id="rId9" w:tooltip="Recess (Holy Roman Empire)" w:history="1">
        <w:r w:rsidRPr="009C11A9">
          <w:rPr>
            <w:rStyle w:val="Hyperlink"/>
            <w:rFonts w:ascii="Times New Roman" w:hAnsi="Times New Roman" w:cs="Times New Roman"/>
            <w:sz w:val="16"/>
            <w:szCs w:val="16"/>
          </w:rPr>
          <w:t>Recess</w:t>
        </w:r>
      </w:hyperlink>
      <w:r w:rsidRPr="009C11A9">
        <w:rPr>
          <w:rFonts w:ascii="Times New Roman" w:hAnsi="Times New Roman" w:cs="Times New Roman"/>
          <w:sz w:val="16"/>
          <w:szCs w:val="16"/>
        </w:rPr>
        <w:t xml:space="preserve"> of the Augsburg Diet. Until 1582 the votes of the Free and Imperial Cities were only advisory. None of the rulers below the Holy Roman Emperor ranked as kings, </w:t>
      </w:r>
      <w:proofErr w:type="gramStart"/>
      <w:r w:rsidRPr="009C11A9">
        <w:rPr>
          <w:rFonts w:ascii="Times New Roman" w:hAnsi="Times New Roman" w:cs="Times New Roman"/>
          <w:sz w:val="16"/>
          <w:szCs w:val="16"/>
        </w:rPr>
        <w:t>with the exception of</w:t>
      </w:r>
      <w:proofErr w:type="gramEnd"/>
      <w:r w:rsidRPr="009C11A9">
        <w:rPr>
          <w:rFonts w:ascii="Times New Roman" w:hAnsi="Times New Roman" w:cs="Times New Roman"/>
          <w:sz w:val="16"/>
          <w:szCs w:val="16"/>
        </w:rPr>
        <w:t xml:space="preserve"> the Kings of Bohemia. The college was led by the city council of the actual venue until the Perpetual Diet in 1663, when the chair passed to Regensburg. The Imperial cities also divided into a Swabian and Rhenish bench. The Swabian cities were led by Nuremberg, Augsburg and Regensburg, the Rhenish cities by Cologne, Aachen and Frankfurt. </w:t>
      </w:r>
    </w:p>
    <w:p w14:paraId="1CECF14D" w14:textId="77777777" w:rsidR="00EA7658" w:rsidRPr="009C11A9" w:rsidRDefault="00EA7658" w:rsidP="00EA7658">
      <w:pPr>
        <w:pStyle w:val="ListParagraph"/>
        <w:autoSpaceDE w:val="0"/>
        <w:autoSpaceDN w:val="0"/>
        <w:adjustRightInd w:val="0"/>
        <w:spacing w:after="0"/>
        <w:ind w:left="355"/>
        <w:rPr>
          <w:rFonts w:ascii="Times New Roman" w:hAnsi="Times New Roman" w:cs="Times New Roman"/>
          <w:sz w:val="8"/>
          <w:szCs w:val="8"/>
        </w:rPr>
      </w:pPr>
    </w:p>
    <w:p w14:paraId="48F1E100" w14:textId="77777777" w:rsidR="00EA7658" w:rsidRPr="005E770B" w:rsidRDefault="00EA7658" w:rsidP="00EA7658">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In June 2013, the Golden Bull was included in </w:t>
      </w:r>
      <w:proofErr w:type="gramStart"/>
      <w:r w:rsidRPr="005E770B">
        <w:rPr>
          <w:rFonts w:ascii="Times New Roman" w:hAnsi="Times New Roman" w:cs="Times New Roman"/>
          <w:sz w:val="16"/>
          <w:szCs w:val="16"/>
        </w:rPr>
        <w:t>the UNESCO's</w:t>
      </w:r>
      <w:proofErr w:type="gramEnd"/>
      <w:r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Memory of the World Register</w:t>
      </w:r>
      <w:r w:rsidRPr="005E770B">
        <w:rPr>
          <w:rFonts w:ascii="Times New Roman" w:hAnsi="Times New Roman" w:cs="Times New Roman"/>
          <w:sz w:val="16"/>
          <w:szCs w:val="16"/>
        </w:rPr>
        <w:t xml:space="preserve">. </w:t>
      </w:r>
    </w:p>
    <w:p w14:paraId="0251A887" w14:textId="77777777" w:rsidR="00EA7658" w:rsidRPr="009C11A9" w:rsidRDefault="00EA7658" w:rsidP="00EA7658">
      <w:pPr>
        <w:pStyle w:val="ListParagraph"/>
        <w:autoSpaceDE w:val="0"/>
        <w:autoSpaceDN w:val="0"/>
        <w:adjustRightInd w:val="0"/>
        <w:spacing w:after="0"/>
        <w:ind w:left="-365"/>
        <w:rPr>
          <w:rFonts w:ascii="Times New Roman" w:hAnsi="Times New Roman" w:cs="Times New Roman"/>
          <w:sz w:val="8"/>
          <w:szCs w:val="8"/>
        </w:rPr>
      </w:pPr>
    </w:p>
    <w:p w14:paraId="11BAE942" w14:textId="77777777" w:rsidR="00EA7658" w:rsidRPr="005E770B" w:rsidRDefault="00EA7658" w:rsidP="00EA7658">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Votes were held in right of the states, rather than personally. Consequently, an individual ruling several states held multiple votes; similarly, multiple individuals ruling parts of the same state shared a single vote. These rules were not formalized until 1582; before then, when multiple individuals inherited parts of the same state, they sometimes received a vote each. Votes were either individual or collective. Princes and senior clerics generally held individual votes but such votes, as noted above, were sometimes shared. Prelates, abbots and priors, without individual votes were classified into two benches: the Bench of the Rhine and the Bench of Swabia. Each of these had a collective vote. Similarly, Counts were grouped into four comital benches with one collective vote each: the Upper Rhenish Bench of Wetterau, the Swabian Bench, the Franconian Bench and the Westphalian Bench.</w:t>
      </w:r>
    </w:p>
    <w:p w14:paraId="4A9354E2" w14:textId="77777777" w:rsidR="00EA7658" w:rsidRPr="009C11A9" w:rsidRDefault="00EA7658" w:rsidP="00EA7658">
      <w:pPr>
        <w:pStyle w:val="ListParagraph"/>
        <w:autoSpaceDE w:val="0"/>
        <w:autoSpaceDN w:val="0"/>
        <w:adjustRightInd w:val="0"/>
        <w:spacing w:after="0"/>
        <w:ind w:left="-365"/>
        <w:rPr>
          <w:rFonts w:ascii="Times New Roman" w:hAnsi="Times New Roman" w:cs="Times New Roman"/>
          <w:sz w:val="8"/>
          <w:szCs w:val="8"/>
        </w:rPr>
      </w:pPr>
    </w:p>
    <w:p w14:paraId="112C2CA9" w14:textId="77777777" w:rsidR="00EA7658" w:rsidRPr="005E770B" w:rsidRDefault="00EA7658" w:rsidP="00EA7658">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No elector ever held multiple electorates; nor were electorates ever divided between multiple heirs. Hence, in the Council of Electors, </w:t>
      </w:r>
      <w:proofErr w:type="gramStart"/>
      <w:r w:rsidRPr="005E770B">
        <w:rPr>
          <w:rFonts w:ascii="Times New Roman" w:hAnsi="Times New Roman" w:cs="Times New Roman"/>
          <w:sz w:val="16"/>
          <w:szCs w:val="16"/>
        </w:rPr>
        <w:t>each individual</w:t>
      </w:r>
      <w:proofErr w:type="gramEnd"/>
      <w:r w:rsidRPr="005E770B">
        <w:rPr>
          <w:rFonts w:ascii="Times New Roman" w:hAnsi="Times New Roman" w:cs="Times New Roman"/>
          <w:sz w:val="16"/>
          <w:szCs w:val="16"/>
        </w:rPr>
        <w:t xml:space="preserve"> held exactly one vote. An example of this was when Charles Theodore, Elector Palatine, inherited the Electorate of Bavaria in 1777, the vote of the Palatinate was nullified. However, Electors who ruled states in addition to their electorates also voted in the Council of Princes; similarly, princes who also ruled comital territories voted both individually and in the comital benches. In the Reichstag in 1792, for instance, the Elector of Brandenburg held eight individual votes in the Council of Princes and one vote in the Bench of Westphalia. Similarly, among ecclesiastics, the Grand Master of the Teutonic Order held one individual vote in the Council of Princes and two in the Bench of the Rhine.</w:t>
      </w:r>
    </w:p>
    <w:p w14:paraId="66B9F89A" w14:textId="77777777" w:rsidR="00EA7658" w:rsidRPr="009C11A9" w:rsidRDefault="00EA7658" w:rsidP="00EA7658">
      <w:pPr>
        <w:pStyle w:val="ListParagraph"/>
        <w:autoSpaceDE w:val="0"/>
        <w:autoSpaceDN w:val="0"/>
        <w:adjustRightInd w:val="0"/>
        <w:spacing w:after="0"/>
        <w:ind w:left="-365"/>
        <w:rPr>
          <w:rFonts w:ascii="Times New Roman" w:hAnsi="Times New Roman" w:cs="Times New Roman"/>
          <w:sz w:val="8"/>
          <w:szCs w:val="8"/>
        </w:rPr>
      </w:pPr>
    </w:p>
    <w:p w14:paraId="07832868" w14:textId="77777777" w:rsidR="00EA7658" w:rsidRPr="005E770B" w:rsidRDefault="00EA7658" w:rsidP="00EA7658">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Apart from the highest tiers of the emperor, kings, prince-bishops and the prince electors, the estates are represented in groups of four. The number of quaternions was usually ten, in descending order of precedence Dukes (</w:t>
      </w:r>
      <w:r w:rsidRPr="005E770B">
        <w:rPr>
          <w:rFonts w:ascii="Times New Roman" w:hAnsi="Times New Roman" w:cs="Times New Roman"/>
          <w:b/>
          <w:bCs/>
          <w:i/>
          <w:iCs/>
          <w:sz w:val="16"/>
          <w:szCs w:val="16"/>
        </w:rPr>
        <w:t>Duces</w:t>
      </w:r>
      <w:r w:rsidRPr="005E770B">
        <w:rPr>
          <w:rFonts w:ascii="Times New Roman" w:hAnsi="Times New Roman" w:cs="Times New Roman"/>
          <w:sz w:val="16"/>
          <w:szCs w:val="16"/>
        </w:rPr>
        <w:t>), Margraves (</w:t>
      </w:r>
      <w:proofErr w:type="spellStart"/>
      <w:r w:rsidRPr="005E770B">
        <w:rPr>
          <w:rFonts w:ascii="Times New Roman" w:hAnsi="Times New Roman" w:cs="Times New Roman"/>
          <w:b/>
          <w:bCs/>
          <w:i/>
          <w:iCs/>
          <w:sz w:val="16"/>
          <w:szCs w:val="16"/>
        </w:rPr>
        <w:t>Marchiones</w:t>
      </w:r>
      <w:proofErr w:type="spellEnd"/>
      <w:r w:rsidRPr="005E770B">
        <w:rPr>
          <w:rFonts w:ascii="Times New Roman" w:hAnsi="Times New Roman" w:cs="Times New Roman"/>
          <w:sz w:val="16"/>
          <w:szCs w:val="16"/>
        </w:rPr>
        <w:t>), Landgraves (</w:t>
      </w:r>
      <w:r w:rsidRPr="005E770B">
        <w:rPr>
          <w:rFonts w:ascii="Times New Roman" w:hAnsi="Times New Roman" w:cs="Times New Roman"/>
          <w:b/>
          <w:bCs/>
          <w:i/>
          <w:iCs/>
          <w:sz w:val="16"/>
          <w:szCs w:val="16"/>
          <w:lang w:val="la-Latn"/>
        </w:rPr>
        <w:t>Comites Provinciales</w:t>
      </w:r>
      <w:r w:rsidRPr="005E770B">
        <w:rPr>
          <w:rFonts w:ascii="Times New Roman" w:hAnsi="Times New Roman" w:cs="Times New Roman"/>
          <w:sz w:val="16"/>
          <w:szCs w:val="16"/>
        </w:rPr>
        <w:t xml:space="preserve">), </w:t>
      </w:r>
      <w:proofErr w:type="spellStart"/>
      <w:r w:rsidRPr="005E770B">
        <w:rPr>
          <w:rFonts w:ascii="Times New Roman" w:hAnsi="Times New Roman" w:cs="Times New Roman"/>
          <w:sz w:val="16"/>
          <w:szCs w:val="16"/>
        </w:rPr>
        <w:t>Burggraves</w:t>
      </w:r>
      <w:proofErr w:type="spellEnd"/>
      <w:r w:rsidRPr="005E770B">
        <w:rPr>
          <w:rFonts w:ascii="Times New Roman" w:hAnsi="Times New Roman" w:cs="Times New Roman"/>
          <w:sz w:val="16"/>
          <w:szCs w:val="16"/>
        </w:rPr>
        <w:t xml:space="preserve"> (</w:t>
      </w:r>
      <w:r w:rsidRPr="005E770B">
        <w:rPr>
          <w:rFonts w:ascii="Times New Roman" w:hAnsi="Times New Roman" w:cs="Times New Roman"/>
          <w:b/>
          <w:bCs/>
          <w:i/>
          <w:iCs/>
          <w:sz w:val="16"/>
          <w:szCs w:val="16"/>
        </w:rPr>
        <w:t xml:space="preserve">Comites </w:t>
      </w:r>
      <w:proofErr w:type="spellStart"/>
      <w:r w:rsidRPr="005E770B">
        <w:rPr>
          <w:rFonts w:ascii="Times New Roman" w:hAnsi="Times New Roman" w:cs="Times New Roman"/>
          <w:b/>
          <w:bCs/>
          <w:i/>
          <w:iCs/>
          <w:sz w:val="16"/>
          <w:szCs w:val="16"/>
        </w:rPr>
        <w:t>Castrenses</w:t>
      </w:r>
      <w:proofErr w:type="spellEnd"/>
      <w:r w:rsidRPr="005E770B">
        <w:rPr>
          <w:rFonts w:ascii="Times New Roman" w:hAnsi="Times New Roman" w:cs="Times New Roman"/>
          <w:sz w:val="16"/>
          <w:szCs w:val="16"/>
        </w:rPr>
        <w:t>), Counts (</w:t>
      </w:r>
      <w:r w:rsidRPr="005E770B">
        <w:rPr>
          <w:rFonts w:ascii="Times New Roman" w:hAnsi="Times New Roman" w:cs="Times New Roman"/>
          <w:b/>
          <w:bCs/>
          <w:i/>
          <w:iCs/>
          <w:sz w:val="16"/>
          <w:szCs w:val="16"/>
        </w:rPr>
        <w:t>Comites</w:t>
      </w:r>
      <w:r w:rsidRPr="005E770B">
        <w:rPr>
          <w:rFonts w:ascii="Times New Roman" w:hAnsi="Times New Roman" w:cs="Times New Roman"/>
          <w:sz w:val="16"/>
          <w:szCs w:val="16"/>
        </w:rPr>
        <w:t>), Knights (</w:t>
      </w:r>
      <w:proofErr w:type="spellStart"/>
      <w:r w:rsidRPr="005E770B">
        <w:rPr>
          <w:rFonts w:ascii="Times New Roman" w:hAnsi="Times New Roman" w:cs="Times New Roman"/>
          <w:b/>
          <w:bCs/>
          <w:i/>
          <w:iCs/>
          <w:sz w:val="16"/>
          <w:szCs w:val="16"/>
        </w:rPr>
        <w:t>Milites</w:t>
      </w:r>
      <w:proofErr w:type="spellEnd"/>
      <w:r w:rsidRPr="005E770B">
        <w:rPr>
          <w:rFonts w:ascii="Times New Roman" w:hAnsi="Times New Roman" w:cs="Times New Roman"/>
          <w:sz w:val="16"/>
          <w:szCs w:val="16"/>
        </w:rPr>
        <w:t>), Noblemen (</w:t>
      </w:r>
      <w:r w:rsidRPr="005E770B">
        <w:rPr>
          <w:rFonts w:ascii="Times New Roman" w:hAnsi="Times New Roman" w:cs="Times New Roman"/>
          <w:b/>
          <w:bCs/>
          <w:i/>
          <w:iCs/>
          <w:sz w:val="16"/>
          <w:szCs w:val="16"/>
        </w:rPr>
        <w:t>Liberi</w:t>
      </w:r>
      <w:r w:rsidRPr="005E770B">
        <w:rPr>
          <w:rFonts w:ascii="Times New Roman" w:hAnsi="Times New Roman" w:cs="Times New Roman"/>
          <w:sz w:val="16"/>
          <w:szCs w:val="16"/>
        </w:rPr>
        <w:t>), Cities (</w:t>
      </w:r>
      <w:r w:rsidRPr="005E770B">
        <w:rPr>
          <w:rFonts w:ascii="Times New Roman" w:hAnsi="Times New Roman" w:cs="Times New Roman"/>
          <w:b/>
          <w:bCs/>
          <w:i/>
          <w:iCs/>
          <w:color w:val="C00000"/>
          <w:sz w:val="16"/>
          <w:szCs w:val="16"/>
        </w:rPr>
        <w:t>Metropoles</w:t>
      </w:r>
      <w:r w:rsidRPr="005E770B">
        <w:rPr>
          <w:rFonts w:ascii="Times New Roman" w:hAnsi="Times New Roman" w:cs="Times New Roman"/>
          <w:sz w:val="16"/>
          <w:szCs w:val="16"/>
        </w:rPr>
        <w:t>), Villages (</w:t>
      </w:r>
      <w:proofErr w:type="spellStart"/>
      <w:r w:rsidRPr="005E770B">
        <w:rPr>
          <w:rFonts w:ascii="Times New Roman" w:hAnsi="Times New Roman" w:cs="Times New Roman"/>
          <w:b/>
          <w:bCs/>
          <w:i/>
          <w:iCs/>
          <w:sz w:val="16"/>
          <w:szCs w:val="16"/>
        </w:rPr>
        <w:t>Villae</w:t>
      </w:r>
      <w:proofErr w:type="spellEnd"/>
      <w:r w:rsidRPr="005E770B">
        <w:rPr>
          <w:rFonts w:ascii="Times New Roman" w:hAnsi="Times New Roman" w:cs="Times New Roman"/>
          <w:sz w:val="16"/>
          <w:szCs w:val="16"/>
        </w:rPr>
        <w:t>) and Peasants (</w:t>
      </w:r>
      <w:r w:rsidRPr="005E770B">
        <w:rPr>
          <w:rFonts w:ascii="Times New Roman" w:hAnsi="Times New Roman" w:cs="Times New Roman"/>
          <w:b/>
          <w:bCs/>
          <w:i/>
          <w:iCs/>
          <w:sz w:val="16"/>
          <w:szCs w:val="16"/>
        </w:rPr>
        <w:t>Rustici</w:t>
      </w:r>
      <w:r w:rsidRPr="005E770B">
        <w:rPr>
          <w:rFonts w:ascii="Times New Roman" w:hAnsi="Times New Roman" w:cs="Times New Roman"/>
          <w:sz w:val="16"/>
          <w:szCs w:val="16"/>
        </w:rPr>
        <w:t>). By the mid-16th century to as many as 45.</w:t>
      </w:r>
    </w:p>
    <w:p w14:paraId="4DB1C5F1" w14:textId="77777777" w:rsidR="00EA7658" w:rsidRPr="009C11A9" w:rsidRDefault="00EA7658" w:rsidP="00EA7658">
      <w:pPr>
        <w:pStyle w:val="ListParagraph"/>
        <w:autoSpaceDE w:val="0"/>
        <w:autoSpaceDN w:val="0"/>
        <w:adjustRightInd w:val="0"/>
        <w:spacing w:after="0"/>
        <w:ind w:left="-365"/>
        <w:rPr>
          <w:rFonts w:ascii="Times New Roman" w:hAnsi="Times New Roman" w:cs="Times New Roman"/>
          <w:sz w:val="8"/>
          <w:szCs w:val="8"/>
        </w:rPr>
      </w:pPr>
    </w:p>
    <w:p w14:paraId="3803962D" w14:textId="77777777" w:rsidR="00EA7658" w:rsidRPr="005E770B" w:rsidRDefault="00EA7658" w:rsidP="00EA7658">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lastRenderedPageBreak/>
        <w:t xml:space="preserve">As has been noted from an early time, this representation of the "imperial constitution" does not in fact represent the actual constitution of the Holy Roman Empire, as some imperial cities appear as "villages" or even "peasants". E.g. the four "peasants" are Cologne, Constance, Regensburg and Salzburg. The </w:t>
      </w:r>
      <w:proofErr w:type="spellStart"/>
      <w:r w:rsidRPr="005E770B">
        <w:rPr>
          <w:rFonts w:ascii="Times New Roman" w:hAnsi="Times New Roman" w:cs="Times New Roman"/>
          <w:sz w:val="16"/>
          <w:szCs w:val="16"/>
        </w:rPr>
        <w:t>Burggrave</w:t>
      </w:r>
      <w:proofErr w:type="spellEnd"/>
      <w:r w:rsidRPr="005E770B">
        <w:rPr>
          <w:rFonts w:ascii="Times New Roman" w:hAnsi="Times New Roman" w:cs="Times New Roman"/>
          <w:sz w:val="16"/>
          <w:szCs w:val="16"/>
        </w:rPr>
        <w:t xml:space="preserve"> of </w:t>
      </w:r>
      <w:proofErr w:type="spellStart"/>
      <w:r w:rsidRPr="005E770B">
        <w:rPr>
          <w:rFonts w:ascii="Times New Roman" w:hAnsi="Times New Roman" w:cs="Times New Roman"/>
          <w:sz w:val="16"/>
          <w:szCs w:val="16"/>
        </w:rPr>
        <w:t>Stramberg</w:t>
      </w:r>
      <w:proofErr w:type="spellEnd"/>
      <w:r w:rsidRPr="005E770B">
        <w:rPr>
          <w:rFonts w:ascii="Times New Roman" w:hAnsi="Times New Roman" w:cs="Times New Roman"/>
          <w:sz w:val="16"/>
          <w:szCs w:val="16"/>
        </w:rPr>
        <w:t xml:space="preserve"> or Stromberg, </w:t>
      </w:r>
      <w:proofErr w:type="spellStart"/>
      <w:r w:rsidRPr="005E770B">
        <w:rPr>
          <w:rFonts w:ascii="Times New Roman" w:hAnsi="Times New Roman" w:cs="Times New Roman"/>
          <w:sz w:val="16"/>
          <w:szCs w:val="16"/>
        </w:rPr>
        <w:t>Straburg</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sz w:val="16"/>
          <w:szCs w:val="16"/>
        </w:rPr>
        <w:t>Strandeck</w:t>
      </w:r>
      <w:proofErr w:type="spellEnd"/>
      <w:r w:rsidRPr="005E770B">
        <w:rPr>
          <w:rFonts w:ascii="Times New Roman" w:hAnsi="Times New Roman" w:cs="Times New Roman"/>
          <w:sz w:val="16"/>
          <w:szCs w:val="16"/>
        </w:rPr>
        <w:t xml:space="preserve">, and variants, was an unknown entity even at the time. The representation of imperial subjects is also far from complete. The "imperial quaternions" are, rather, a </w:t>
      </w:r>
      <w:proofErr w:type="gramStart"/>
      <w:r w:rsidRPr="005E770B">
        <w:rPr>
          <w:rFonts w:ascii="Times New Roman" w:hAnsi="Times New Roman" w:cs="Times New Roman"/>
          <w:sz w:val="16"/>
          <w:szCs w:val="16"/>
        </w:rPr>
        <w:t>more or less random</w:t>
      </w:r>
      <w:proofErr w:type="gramEnd"/>
      <w:r w:rsidRPr="005E770B">
        <w:rPr>
          <w:rFonts w:ascii="Times New Roman" w:hAnsi="Times New Roman" w:cs="Times New Roman"/>
          <w:sz w:val="16"/>
          <w:szCs w:val="16"/>
        </w:rPr>
        <w:t xml:space="preserve"> selection intended to represent </w:t>
      </w:r>
      <w:hyperlink r:id="rId10" w:tooltip="Pars pro toto" w:history="1">
        <w:r w:rsidRPr="005E770B">
          <w:rPr>
            <w:rStyle w:val="Hyperlink"/>
            <w:rFonts w:ascii="Times New Roman" w:hAnsi="Times New Roman" w:cs="Times New Roman"/>
            <w:i/>
            <w:iCs/>
            <w:sz w:val="16"/>
            <w:szCs w:val="16"/>
          </w:rPr>
          <w:t>pars pro toto</w:t>
        </w:r>
      </w:hyperlink>
      <w:r w:rsidRPr="005E770B">
        <w:rPr>
          <w:rFonts w:ascii="Times New Roman" w:hAnsi="Times New Roman" w:cs="Times New Roman"/>
          <w:sz w:val="16"/>
          <w:szCs w:val="16"/>
        </w:rPr>
        <w:t xml:space="preserve"> the structure of the imperial constitution.</w:t>
      </w:r>
    </w:p>
    <w:p w14:paraId="7CA51E33" w14:textId="77777777" w:rsidR="00EA7658" w:rsidRPr="009C11A9" w:rsidRDefault="00EA7658" w:rsidP="00EA7658">
      <w:pPr>
        <w:pStyle w:val="ListParagraph"/>
        <w:autoSpaceDE w:val="0"/>
        <w:autoSpaceDN w:val="0"/>
        <w:adjustRightInd w:val="0"/>
        <w:spacing w:after="0" w:line="240" w:lineRule="auto"/>
        <w:ind w:left="-365"/>
        <w:rPr>
          <w:rFonts w:ascii="Times New Roman" w:hAnsi="Times New Roman" w:cs="Times New Roman"/>
          <w:sz w:val="8"/>
          <w:szCs w:val="8"/>
        </w:rPr>
      </w:pPr>
    </w:p>
    <w:p w14:paraId="7AF0D691" w14:textId="108690DD" w:rsidR="009C11A9" w:rsidRDefault="00EA7658" w:rsidP="009C11A9">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In order to strengthen various Habsburg claims and aspirations, a set of five documents was produced, main among them being the </w:t>
      </w:r>
      <w:proofErr w:type="spellStart"/>
      <w:r w:rsidRPr="005E770B">
        <w:rPr>
          <w:rFonts w:ascii="Times New Roman" w:hAnsi="Times New Roman" w:cs="Times New Roman"/>
          <w:i/>
          <w:iCs/>
          <w:sz w:val="16"/>
          <w:szCs w:val="16"/>
        </w:rPr>
        <w:t>Privilegium</w:t>
      </w:r>
      <w:proofErr w:type="spellEnd"/>
      <w:r w:rsidRPr="005E770B">
        <w:rPr>
          <w:rFonts w:ascii="Times New Roman" w:hAnsi="Times New Roman" w:cs="Times New Roman"/>
          <w:i/>
          <w:iCs/>
          <w:sz w:val="16"/>
          <w:szCs w:val="16"/>
        </w:rPr>
        <w:t xml:space="preserve"> </w:t>
      </w:r>
      <w:proofErr w:type="spellStart"/>
      <w:r w:rsidRPr="005E770B">
        <w:rPr>
          <w:rFonts w:ascii="Times New Roman" w:hAnsi="Times New Roman" w:cs="Times New Roman"/>
          <w:i/>
          <w:iCs/>
          <w:sz w:val="16"/>
          <w:szCs w:val="16"/>
        </w:rPr>
        <w:t>maius</w:t>
      </w:r>
      <w:proofErr w:type="spellEnd"/>
      <w:r w:rsidRPr="005E770B">
        <w:rPr>
          <w:rFonts w:ascii="Times New Roman" w:hAnsi="Times New Roman" w:cs="Times New Roman"/>
          <w:sz w:val="16"/>
          <w:szCs w:val="16"/>
        </w:rPr>
        <w:t xml:space="preserve"> that was elevating the Dukes of Austria among the </w:t>
      </w:r>
      <w:r w:rsidRPr="005E770B">
        <w:rPr>
          <w:rFonts w:ascii="Times New Roman" w:hAnsi="Times New Roman" w:cs="Times New Roman"/>
          <w:i/>
          <w:iCs/>
          <w:sz w:val="16"/>
          <w:szCs w:val="16"/>
        </w:rPr>
        <w:t>Palatine Archdukes</w:t>
      </w:r>
      <w:r w:rsidRPr="005E770B">
        <w:rPr>
          <w:rFonts w:ascii="Times New Roman" w:hAnsi="Times New Roman" w:cs="Times New Roman"/>
          <w:sz w:val="16"/>
          <w:szCs w:val="16"/>
        </w:rPr>
        <w:t xml:space="preserve">, a newly coined term used only once in the document, as an honorary designation, ranking with prince-electors. That formulation thus became the very basis for the title </w:t>
      </w:r>
      <w:r w:rsidRPr="005E770B">
        <w:rPr>
          <w:rFonts w:ascii="Times New Roman" w:hAnsi="Times New Roman" w:cs="Times New Roman"/>
          <w:i/>
          <w:iCs/>
          <w:sz w:val="16"/>
          <w:szCs w:val="16"/>
        </w:rPr>
        <w:t>Archduke of Austria</w:t>
      </w:r>
      <w:r w:rsidRPr="005E770B">
        <w:rPr>
          <w:rFonts w:ascii="Times New Roman" w:hAnsi="Times New Roman" w:cs="Times New Roman"/>
          <w:sz w:val="16"/>
          <w:szCs w:val="16"/>
        </w:rPr>
        <w:t xml:space="preserve">, and the consequent elevation of the Duchy of Austria to the Archduchy of Austria. Emperor Charles IV refused to accept and approve claims from the document, and only in 1453 the </w:t>
      </w:r>
      <w:proofErr w:type="spellStart"/>
      <w:r w:rsidRPr="005E770B">
        <w:rPr>
          <w:rFonts w:ascii="Times New Roman" w:hAnsi="Times New Roman" w:cs="Times New Roman"/>
          <w:i/>
          <w:iCs/>
          <w:sz w:val="16"/>
          <w:szCs w:val="16"/>
        </w:rPr>
        <w:t>Privilegium</w:t>
      </w:r>
      <w:proofErr w:type="spellEnd"/>
      <w:r w:rsidRPr="005E770B">
        <w:rPr>
          <w:rFonts w:ascii="Times New Roman" w:hAnsi="Times New Roman" w:cs="Times New Roman"/>
          <w:i/>
          <w:iCs/>
          <w:sz w:val="16"/>
          <w:szCs w:val="16"/>
        </w:rPr>
        <w:t xml:space="preserve"> </w:t>
      </w:r>
      <w:proofErr w:type="spellStart"/>
      <w:r w:rsidRPr="005E770B">
        <w:rPr>
          <w:rFonts w:ascii="Times New Roman" w:hAnsi="Times New Roman" w:cs="Times New Roman"/>
          <w:i/>
          <w:iCs/>
          <w:sz w:val="16"/>
          <w:szCs w:val="16"/>
        </w:rPr>
        <w:t>maius</w:t>
      </w:r>
      <w:proofErr w:type="spellEnd"/>
      <w:r w:rsidRPr="005E770B">
        <w:rPr>
          <w:rFonts w:ascii="Times New Roman" w:hAnsi="Times New Roman" w:cs="Times New Roman"/>
          <w:sz w:val="16"/>
          <w:szCs w:val="16"/>
        </w:rPr>
        <w:t xml:space="preserve"> was finally confirmed and enacted by Emperor Frederick III, himself a Habsburg.</w:t>
      </w:r>
      <w:r w:rsidR="009C11A9">
        <w:rPr>
          <w:rFonts w:ascii="Times New Roman" w:hAnsi="Times New Roman" w:cs="Times New Roman"/>
          <w:sz w:val="16"/>
          <w:szCs w:val="16"/>
        </w:rPr>
        <w:t xml:space="preserve"> </w:t>
      </w:r>
      <w:r w:rsidRPr="005E770B">
        <w:rPr>
          <w:rFonts w:ascii="Times New Roman" w:hAnsi="Times New Roman" w:cs="Times New Roman"/>
          <w:sz w:val="16"/>
          <w:szCs w:val="16"/>
        </w:rPr>
        <w:t xml:space="preserve">The rights and privileges contained within that document, and also within other four forgeries from the same set, had great influence on the Austrian political landscape, particularly after the 1453 confirmation, and thus created a unique connection between </w:t>
      </w:r>
      <w:r w:rsidRPr="009C11A9">
        <w:rPr>
          <w:rFonts w:ascii="Times New Roman" w:hAnsi="Times New Roman" w:cs="Times New Roman"/>
          <w:sz w:val="16"/>
          <w:szCs w:val="16"/>
        </w:rPr>
        <w:t>Austria</w:t>
      </w:r>
      <w:r w:rsidRPr="005E770B">
        <w:rPr>
          <w:rFonts w:ascii="Times New Roman" w:hAnsi="Times New Roman" w:cs="Times New Roman"/>
          <w:sz w:val="16"/>
          <w:szCs w:val="16"/>
        </w:rPr>
        <w:t xml:space="preserve"> and the ruling House of Habsburg, and the same connection was later continued by the succeeding </w:t>
      </w:r>
      <w:r w:rsidRPr="005E770B">
        <w:rPr>
          <w:rFonts w:ascii="Times New Roman" w:hAnsi="Times New Roman" w:cs="Times New Roman"/>
          <w:b/>
          <w:bCs/>
          <w:sz w:val="16"/>
          <w:szCs w:val="16"/>
        </w:rPr>
        <w:t>House of Habsburg-Lorraine</w:t>
      </w:r>
      <w:r w:rsidRPr="005E770B">
        <w:rPr>
          <w:rFonts w:ascii="Times New Roman" w:hAnsi="Times New Roman" w:cs="Times New Roman"/>
          <w:sz w:val="16"/>
          <w:szCs w:val="16"/>
        </w:rPr>
        <w:t>.</w:t>
      </w:r>
    </w:p>
    <w:p w14:paraId="1DE2BD09" w14:textId="77777777" w:rsidR="009C11A9" w:rsidRPr="009C11A9" w:rsidRDefault="009C11A9" w:rsidP="009C11A9">
      <w:pPr>
        <w:pStyle w:val="ListParagraph"/>
        <w:autoSpaceDE w:val="0"/>
        <w:autoSpaceDN w:val="0"/>
        <w:adjustRightInd w:val="0"/>
        <w:spacing w:after="0"/>
        <w:ind w:left="-365"/>
        <w:rPr>
          <w:rFonts w:ascii="Times New Roman" w:hAnsi="Times New Roman" w:cs="Times New Roman"/>
          <w:sz w:val="8"/>
          <w:szCs w:val="8"/>
        </w:rPr>
      </w:pPr>
    </w:p>
    <w:p w14:paraId="363397B6" w14:textId="131F8439" w:rsidR="009C11A9" w:rsidRDefault="00EA7658" w:rsidP="009C11A9">
      <w:pPr>
        <w:pStyle w:val="ListParagraph"/>
        <w:autoSpaceDE w:val="0"/>
        <w:autoSpaceDN w:val="0"/>
        <w:adjustRightInd w:val="0"/>
        <w:spacing w:after="0"/>
        <w:ind w:left="-365"/>
        <w:rPr>
          <w:rFonts w:ascii="Times New Roman" w:hAnsi="Times New Roman" w:cs="Times New Roman"/>
          <w:sz w:val="16"/>
          <w:szCs w:val="16"/>
        </w:rPr>
      </w:pPr>
      <w:r w:rsidRPr="00EA7658">
        <w:rPr>
          <w:rFonts w:ascii="Times New Roman" w:hAnsi="Times New Roman" w:cs="Times New Roman"/>
          <w:b/>
          <w:bCs/>
          <w:sz w:val="16"/>
          <w:szCs w:val="16"/>
        </w:rPr>
        <w:t>The Imperial villages</w:t>
      </w:r>
      <w:r>
        <w:rPr>
          <w:rFonts w:ascii="Times New Roman" w:hAnsi="Times New Roman" w:cs="Times New Roman"/>
          <w:b/>
          <w:bCs/>
          <w:sz w:val="16"/>
          <w:szCs w:val="16"/>
        </w:rPr>
        <w:t xml:space="preserve"> </w:t>
      </w:r>
      <w:r w:rsidRPr="00EA7658">
        <w:rPr>
          <w:rFonts w:ascii="Times New Roman" w:hAnsi="Times New Roman" w:cs="Times New Roman"/>
          <w:sz w:val="16"/>
          <w:szCs w:val="16"/>
        </w:rPr>
        <w:t xml:space="preserve">were the smallest component entities of the </w:t>
      </w:r>
      <w:r w:rsidRPr="00FF7BCD">
        <w:rPr>
          <w:rFonts w:ascii="Times New Roman" w:hAnsi="Times New Roman" w:cs="Times New Roman"/>
          <w:sz w:val="16"/>
          <w:szCs w:val="16"/>
        </w:rPr>
        <w:t>Holy Roman Empire</w:t>
      </w:r>
      <w:r w:rsidRPr="00EA7658">
        <w:rPr>
          <w:rFonts w:ascii="Times New Roman" w:hAnsi="Times New Roman" w:cs="Times New Roman"/>
          <w:sz w:val="16"/>
          <w:szCs w:val="16"/>
        </w:rPr>
        <w:t xml:space="preserve">. They possessed </w:t>
      </w:r>
      <w:r w:rsidRPr="00FF7BCD">
        <w:rPr>
          <w:rFonts w:ascii="Times New Roman" w:hAnsi="Times New Roman" w:cs="Times New Roman"/>
          <w:sz w:val="16"/>
          <w:szCs w:val="16"/>
        </w:rPr>
        <w:t>imperial immediacy</w:t>
      </w:r>
      <w:r w:rsidRPr="00EA7658">
        <w:rPr>
          <w:rFonts w:ascii="Times New Roman" w:hAnsi="Times New Roman" w:cs="Times New Roman"/>
          <w:sz w:val="16"/>
          <w:szCs w:val="16"/>
        </w:rPr>
        <w:t xml:space="preserve">, having no lord but the </w:t>
      </w:r>
      <w:r w:rsidR="00FF7BCD">
        <w:rPr>
          <w:rFonts w:ascii="Times New Roman" w:hAnsi="Times New Roman" w:cs="Times New Roman"/>
          <w:sz w:val="16"/>
          <w:szCs w:val="16"/>
        </w:rPr>
        <w:t xml:space="preserve">Holy Roman </w:t>
      </w:r>
      <w:r w:rsidRPr="00FF7BCD">
        <w:rPr>
          <w:rFonts w:ascii="Times New Roman" w:hAnsi="Times New Roman" w:cs="Times New Roman"/>
          <w:sz w:val="16"/>
          <w:szCs w:val="16"/>
        </w:rPr>
        <w:t>Emperor</w:t>
      </w:r>
      <w:r w:rsidRPr="00EA7658">
        <w:rPr>
          <w:rFonts w:ascii="Times New Roman" w:hAnsi="Times New Roman" w:cs="Times New Roman"/>
          <w:sz w:val="16"/>
          <w:szCs w:val="16"/>
        </w:rPr>
        <w:t xml:space="preserve">, but were not </w:t>
      </w:r>
      <w:r w:rsidR="00FF7BCD">
        <w:rPr>
          <w:rFonts w:ascii="Times New Roman" w:hAnsi="Times New Roman" w:cs="Times New Roman"/>
          <w:sz w:val="16"/>
          <w:szCs w:val="16"/>
        </w:rPr>
        <w:t xml:space="preserve">Imperial </w:t>
      </w:r>
      <w:r w:rsidRPr="00FF7BCD">
        <w:rPr>
          <w:rFonts w:ascii="Times New Roman" w:hAnsi="Times New Roman" w:cs="Times New Roman"/>
          <w:sz w:val="16"/>
          <w:szCs w:val="16"/>
        </w:rPr>
        <w:t>estates</w:t>
      </w:r>
      <w:r w:rsidRPr="00EA7658">
        <w:rPr>
          <w:rFonts w:ascii="Times New Roman" w:hAnsi="Times New Roman" w:cs="Times New Roman"/>
          <w:sz w:val="16"/>
          <w:szCs w:val="16"/>
        </w:rPr>
        <w:t xml:space="preserve">. They were </w:t>
      </w:r>
      <w:proofErr w:type="spellStart"/>
      <w:r w:rsidRPr="00FF7BCD">
        <w:rPr>
          <w:rFonts w:ascii="Times New Roman" w:hAnsi="Times New Roman" w:cs="Times New Roman"/>
          <w:sz w:val="16"/>
          <w:szCs w:val="16"/>
        </w:rPr>
        <w:t>unencircled</w:t>
      </w:r>
      <w:proofErr w:type="spellEnd"/>
      <w:r w:rsidRPr="00EA7658">
        <w:rPr>
          <w:rFonts w:ascii="Times New Roman" w:hAnsi="Times New Roman" w:cs="Times New Roman"/>
          <w:sz w:val="16"/>
          <w:szCs w:val="16"/>
        </w:rPr>
        <w:t xml:space="preserve"> and did not have representation in the </w:t>
      </w:r>
      <w:r w:rsidRPr="00FF7BCD">
        <w:rPr>
          <w:rFonts w:ascii="Times New Roman" w:hAnsi="Times New Roman" w:cs="Times New Roman"/>
          <w:sz w:val="16"/>
          <w:szCs w:val="16"/>
        </w:rPr>
        <w:t>Imperial Diet</w:t>
      </w:r>
      <w:r w:rsidR="00FF7BCD">
        <w:rPr>
          <w:rFonts w:ascii="Times New Roman" w:hAnsi="Times New Roman" w:cs="Times New Roman"/>
          <w:sz w:val="16"/>
          <w:szCs w:val="16"/>
        </w:rPr>
        <w:t xml:space="preserve"> or assembly</w:t>
      </w:r>
      <w:r w:rsidRPr="00EA7658">
        <w:rPr>
          <w:rFonts w:ascii="Times New Roman" w:hAnsi="Times New Roman" w:cs="Times New Roman"/>
          <w:sz w:val="16"/>
          <w:szCs w:val="16"/>
        </w:rPr>
        <w:t xml:space="preserve">. In all these respects they were </w:t>
      </w:r>
      <w:proofErr w:type="gramStart"/>
      <w:r w:rsidRPr="00EA7658">
        <w:rPr>
          <w:rFonts w:ascii="Times New Roman" w:hAnsi="Times New Roman" w:cs="Times New Roman"/>
          <w:sz w:val="16"/>
          <w:szCs w:val="16"/>
        </w:rPr>
        <w:t>similar to</w:t>
      </w:r>
      <w:proofErr w:type="gramEnd"/>
      <w:r w:rsidRPr="00EA7658">
        <w:rPr>
          <w:rFonts w:ascii="Times New Roman" w:hAnsi="Times New Roman" w:cs="Times New Roman"/>
          <w:sz w:val="16"/>
          <w:szCs w:val="16"/>
        </w:rPr>
        <w:t xml:space="preserve"> the </w:t>
      </w:r>
      <w:r w:rsidRPr="00FF7BCD">
        <w:rPr>
          <w:rFonts w:ascii="Times New Roman" w:hAnsi="Times New Roman" w:cs="Times New Roman"/>
          <w:sz w:val="16"/>
          <w:szCs w:val="16"/>
        </w:rPr>
        <w:t>Imperial Knights</w:t>
      </w:r>
      <w:r w:rsidRPr="00EA7658">
        <w:rPr>
          <w:rFonts w:ascii="Times New Roman" w:hAnsi="Times New Roman" w:cs="Times New Roman"/>
          <w:sz w:val="16"/>
          <w:szCs w:val="16"/>
        </w:rPr>
        <w:t xml:space="preserve">; the inhabitants of imperial villages were free men </w:t>
      </w:r>
      <w:r w:rsidR="00FF7BCD">
        <w:rPr>
          <w:rFonts w:ascii="Times New Roman" w:hAnsi="Times New Roman" w:cs="Times New Roman"/>
          <w:sz w:val="16"/>
          <w:szCs w:val="16"/>
        </w:rPr>
        <w:t>who are</w:t>
      </w:r>
      <w:r w:rsidRPr="00EA7658">
        <w:rPr>
          <w:rFonts w:ascii="Times New Roman" w:hAnsi="Times New Roman" w:cs="Times New Roman"/>
          <w:sz w:val="16"/>
          <w:szCs w:val="16"/>
        </w:rPr>
        <w:t xml:space="preserve"> not </w:t>
      </w:r>
      <w:r w:rsidRPr="00FF7BCD">
        <w:rPr>
          <w:rFonts w:ascii="Times New Roman" w:hAnsi="Times New Roman" w:cs="Times New Roman"/>
          <w:sz w:val="16"/>
          <w:szCs w:val="16"/>
        </w:rPr>
        <w:t>serfs</w:t>
      </w:r>
      <w:r w:rsidRPr="00EA7658">
        <w:rPr>
          <w:rFonts w:ascii="Times New Roman" w:hAnsi="Times New Roman" w:cs="Times New Roman"/>
          <w:sz w:val="16"/>
          <w:szCs w:val="16"/>
        </w:rPr>
        <w:t xml:space="preserve"> or similar </w:t>
      </w:r>
      <w:r w:rsidRPr="00FF7BCD">
        <w:rPr>
          <w:rFonts w:ascii="Times New Roman" w:hAnsi="Times New Roman" w:cs="Times New Roman"/>
          <w:sz w:val="16"/>
          <w:szCs w:val="16"/>
        </w:rPr>
        <w:t>feudal</w:t>
      </w:r>
      <w:r w:rsidRPr="00EA7658">
        <w:rPr>
          <w:rFonts w:ascii="Times New Roman" w:hAnsi="Times New Roman" w:cs="Times New Roman"/>
          <w:sz w:val="16"/>
          <w:szCs w:val="16"/>
        </w:rPr>
        <w:t xml:space="preserve"> status</w:t>
      </w:r>
      <w:r w:rsidR="00FF7BCD">
        <w:rPr>
          <w:rFonts w:ascii="Times New Roman" w:hAnsi="Times New Roman" w:cs="Times New Roman"/>
          <w:sz w:val="16"/>
          <w:szCs w:val="16"/>
        </w:rPr>
        <w:t>.</w:t>
      </w:r>
      <w:r>
        <w:rPr>
          <w:rFonts w:ascii="Times New Roman" w:hAnsi="Times New Roman" w:cs="Times New Roman"/>
          <w:sz w:val="16"/>
          <w:szCs w:val="16"/>
        </w:rPr>
        <w:t xml:space="preserve"> </w:t>
      </w:r>
      <w:r w:rsidRPr="00EA7658">
        <w:rPr>
          <w:rFonts w:ascii="Times New Roman" w:hAnsi="Times New Roman" w:cs="Times New Roman"/>
          <w:sz w:val="16"/>
          <w:szCs w:val="16"/>
        </w:rPr>
        <w:t xml:space="preserve">The imperial villages—relics of the </w:t>
      </w:r>
      <w:r w:rsidRPr="00FF7BCD">
        <w:rPr>
          <w:rFonts w:ascii="Times New Roman" w:hAnsi="Times New Roman" w:cs="Times New Roman"/>
          <w:sz w:val="16"/>
          <w:szCs w:val="16"/>
        </w:rPr>
        <w:t>royal demesne</w:t>
      </w:r>
      <w:r w:rsidRPr="00EA7658">
        <w:rPr>
          <w:rFonts w:ascii="Times New Roman" w:hAnsi="Times New Roman" w:cs="Times New Roman"/>
          <w:sz w:val="16"/>
          <w:szCs w:val="16"/>
        </w:rPr>
        <w:t xml:space="preserve"> during the era of the </w:t>
      </w:r>
      <w:r w:rsidRPr="00FF7BCD">
        <w:rPr>
          <w:rFonts w:ascii="Times New Roman" w:hAnsi="Times New Roman" w:cs="Times New Roman"/>
          <w:sz w:val="16"/>
          <w:szCs w:val="16"/>
        </w:rPr>
        <w:t>Hohenstaufen</w:t>
      </w:r>
      <w:r w:rsidRPr="00EA7658">
        <w:rPr>
          <w:rFonts w:ascii="Times New Roman" w:hAnsi="Times New Roman" w:cs="Times New Roman"/>
          <w:sz w:val="16"/>
          <w:szCs w:val="16"/>
        </w:rPr>
        <w:t xml:space="preserve">—were all located in southern and western </w:t>
      </w:r>
      <w:r w:rsidR="00FF7BCD">
        <w:rPr>
          <w:rFonts w:ascii="Times New Roman" w:hAnsi="Times New Roman" w:cs="Times New Roman"/>
          <w:sz w:val="16"/>
          <w:szCs w:val="16"/>
        </w:rPr>
        <w:t xml:space="preserve">Kingdom of </w:t>
      </w:r>
      <w:r w:rsidRPr="00FF7BCD">
        <w:rPr>
          <w:rFonts w:ascii="Times New Roman" w:hAnsi="Times New Roman" w:cs="Times New Roman"/>
          <w:sz w:val="16"/>
          <w:szCs w:val="16"/>
        </w:rPr>
        <w:t>Germany</w:t>
      </w:r>
      <w:r w:rsidRPr="00EA7658">
        <w:rPr>
          <w:rFonts w:ascii="Times New Roman" w:hAnsi="Times New Roman" w:cs="Times New Roman"/>
          <w:sz w:val="16"/>
          <w:szCs w:val="16"/>
        </w:rPr>
        <w:t xml:space="preserve"> and in </w:t>
      </w:r>
      <w:r w:rsidRPr="00FF7BCD">
        <w:rPr>
          <w:rFonts w:ascii="Times New Roman" w:hAnsi="Times New Roman" w:cs="Times New Roman"/>
          <w:sz w:val="16"/>
          <w:szCs w:val="16"/>
        </w:rPr>
        <w:t>Alsace</w:t>
      </w:r>
      <w:r w:rsidRPr="00EA7658">
        <w:rPr>
          <w:rFonts w:ascii="Times New Roman" w:hAnsi="Times New Roman" w:cs="Times New Roman"/>
          <w:sz w:val="16"/>
          <w:szCs w:val="16"/>
        </w:rPr>
        <w:t xml:space="preserve">. Originally there were 120 villages, but this number was greatly reduced during the </w:t>
      </w:r>
      <w:r w:rsidRPr="00FF7BCD">
        <w:rPr>
          <w:rFonts w:ascii="Times New Roman" w:hAnsi="Times New Roman" w:cs="Times New Roman"/>
          <w:sz w:val="16"/>
          <w:szCs w:val="16"/>
        </w:rPr>
        <w:t>early modern period</w:t>
      </w:r>
      <w:r w:rsidRPr="00EA7658">
        <w:rPr>
          <w:rFonts w:ascii="Times New Roman" w:hAnsi="Times New Roman" w:cs="Times New Roman"/>
          <w:sz w:val="16"/>
          <w:szCs w:val="16"/>
        </w:rPr>
        <w:t xml:space="preserve">. At the </w:t>
      </w:r>
      <w:r w:rsidRPr="00FF7BCD">
        <w:rPr>
          <w:rFonts w:ascii="Times New Roman" w:hAnsi="Times New Roman" w:cs="Times New Roman"/>
          <w:sz w:val="16"/>
          <w:szCs w:val="16"/>
        </w:rPr>
        <w:t>Peace of Westphalia</w:t>
      </w:r>
      <w:r w:rsidRPr="00EA7658">
        <w:rPr>
          <w:rFonts w:ascii="Times New Roman" w:hAnsi="Times New Roman" w:cs="Times New Roman"/>
          <w:sz w:val="16"/>
          <w:szCs w:val="16"/>
        </w:rPr>
        <w:t xml:space="preserve"> in 1648, forty imperial villages in Alsace passed to </w:t>
      </w:r>
      <w:r w:rsidR="00FF7BCD">
        <w:rPr>
          <w:rFonts w:ascii="Times New Roman" w:hAnsi="Times New Roman" w:cs="Times New Roman"/>
          <w:sz w:val="16"/>
          <w:szCs w:val="16"/>
        </w:rPr>
        <w:t xml:space="preserve">the Kingdom of </w:t>
      </w:r>
      <w:r w:rsidRPr="00FF7BCD">
        <w:rPr>
          <w:rFonts w:ascii="Times New Roman" w:hAnsi="Times New Roman" w:cs="Times New Roman"/>
          <w:sz w:val="16"/>
          <w:szCs w:val="16"/>
        </w:rPr>
        <w:t>France</w:t>
      </w:r>
      <w:r w:rsidRPr="00EA7658">
        <w:rPr>
          <w:rFonts w:ascii="Times New Roman" w:hAnsi="Times New Roman" w:cs="Times New Roman"/>
          <w:sz w:val="16"/>
          <w:szCs w:val="16"/>
        </w:rPr>
        <w:t xml:space="preserve">. In this Alsatian group were several even smaller entities known as </w:t>
      </w:r>
      <w:r w:rsidRPr="00FF7BCD">
        <w:rPr>
          <w:rFonts w:ascii="Times New Roman" w:hAnsi="Times New Roman" w:cs="Times New Roman"/>
          <w:sz w:val="16"/>
          <w:szCs w:val="16"/>
        </w:rPr>
        <w:t>imperial hamlets</w:t>
      </w:r>
      <w:r w:rsidRPr="00EA7658">
        <w:rPr>
          <w:rFonts w:ascii="Times New Roman" w:hAnsi="Times New Roman" w:cs="Times New Roman"/>
          <w:sz w:val="16"/>
          <w:szCs w:val="16"/>
        </w:rPr>
        <w:t xml:space="preserve"> (</w:t>
      </w:r>
      <w:proofErr w:type="spellStart"/>
      <w:r w:rsidRPr="00EA7658">
        <w:rPr>
          <w:rFonts w:ascii="Times New Roman" w:hAnsi="Times New Roman" w:cs="Times New Roman"/>
          <w:i/>
          <w:iCs/>
          <w:sz w:val="16"/>
          <w:szCs w:val="16"/>
        </w:rPr>
        <w:t>Reichsweiler</w:t>
      </w:r>
      <w:proofErr w:type="spellEnd"/>
      <w:r w:rsidRPr="00EA7658">
        <w:rPr>
          <w:rFonts w:ascii="Times New Roman" w:hAnsi="Times New Roman" w:cs="Times New Roman"/>
          <w:sz w:val="16"/>
          <w:szCs w:val="16"/>
        </w:rPr>
        <w:t>).</w:t>
      </w:r>
    </w:p>
    <w:p w14:paraId="39617170" w14:textId="77777777" w:rsidR="009C11A9" w:rsidRPr="009C11A9" w:rsidRDefault="009C11A9" w:rsidP="009C11A9">
      <w:pPr>
        <w:pStyle w:val="ListParagraph"/>
        <w:autoSpaceDE w:val="0"/>
        <w:autoSpaceDN w:val="0"/>
        <w:adjustRightInd w:val="0"/>
        <w:spacing w:after="0"/>
        <w:ind w:left="-365"/>
        <w:rPr>
          <w:rFonts w:ascii="Times New Roman" w:hAnsi="Times New Roman" w:cs="Times New Roman"/>
          <w:sz w:val="8"/>
          <w:szCs w:val="8"/>
        </w:rPr>
      </w:pPr>
    </w:p>
    <w:p w14:paraId="3CC08E93" w14:textId="4265570D" w:rsidR="007E2E68" w:rsidRDefault="00EA7658" w:rsidP="009C11A9">
      <w:pPr>
        <w:pStyle w:val="ListParagraph"/>
        <w:autoSpaceDE w:val="0"/>
        <w:autoSpaceDN w:val="0"/>
        <w:adjustRightInd w:val="0"/>
        <w:spacing w:after="0"/>
        <w:ind w:left="-365"/>
        <w:rPr>
          <w:rFonts w:ascii="Times New Roman" w:hAnsi="Times New Roman" w:cs="Times New Roman"/>
          <w:sz w:val="16"/>
          <w:szCs w:val="16"/>
        </w:rPr>
      </w:pPr>
      <w:r w:rsidRPr="00EA7658">
        <w:rPr>
          <w:rFonts w:ascii="Times New Roman" w:hAnsi="Times New Roman" w:cs="Times New Roman"/>
          <w:sz w:val="16"/>
          <w:szCs w:val="16"/>
        </w:rPr>
        <w:t xml:space="preserve">At the time of the </w:t>
      </w:r>
      <w:proofErr w:type="spellStart"/>
      <w:r w:rsidRPr="00FF7BCD">
        <w:rPr>
          <w:rFonts w:ascii="Times New Roman" w:hAnsi="Times New Roman" w:cs="Times New Roman"/>
          <w:i/>
          <w:iCs/>
          <w:sz w:val="16"/>
          <w:szCs w:val="16"/>
        </w:rPr>
        <w:t>Reichsdeputationshauptschluss</w:t>
      </w:r>
      <w:proofErr w:type="spellEnd"/>
      <w:r>
        <w:rPr>
          <w:rFonts w:ascii="Times New Roman" w:hAnsi="Times New Roman" w:cs="Times New Roman"/>
          <w:sz w:val="16"/>
          <w:szCs w:val="16"/>
        </w:rPr>
        <w:t xml:space="preserve"> </w:t>
      </w:r>
      <w:r w:rsidRPr="00EA7658">
        <w:rPr>
          <w:rFonts w:ascii="Times New Roman" w:hAnsi="Times New Roman" w:cs="Times New Roman"/>
          <w:sz w:val="16"/>
          <w:szCs w:val="16"/>
        </w:rPr>
        <w:t>or "Principal Conclusion of the Extraordinary Imperial Delegation"</w:t>
      </w:r>
      <w:hyperlink r:id="rId11" w:anchor="cite_note-1" w:history="1"/>
      <w:r>
        <w:rPr>
          <w:rFonts w:ascii="Times New Roman" w:hAnsi="Times New Roman" w:cs="Times New Roman"/>
          <w:sz w:val="16"/>
          <w:szCs w:val="16"/>
        </w:rPr>
        <w:t xml:space="preserve">, </w:t>
      </w:r>
      <w:r w:rsidRPr="00EA7658">
        <w:rPr>
          <w:rFonts w:ascii="Times New Roman" w:hAnsi="Times New Roman" w:cs="Times New Roman"/>
          <w:sz w:val="16"/>
          <w:szCs w:val="16"/>
        </w:rPr>
        <w:t xml:space="preserve">the final Imperial reform in 1803, only five imperial villages remained: </w:t>
      </w:r>
      <w:proofErr w:type="spellStart"/>
      <w:r w:rsidRPr="00FF7BCD">
        <w:rPr>
          <w:rFonts w:ascii="Times New Roman" w:hAnsi="Times New Roman" w:cs="Times New Roman"/>
          <w:sz w:val="16"/>
          <w:szCs w:val="16"/>
        </w:rPr>
        <w:t>Gochsheim</w:t>
      </w:r>
      <w:proofErr w:type="spellEnd"/>
      <w:r w:rsidRPr="00EA7658">
        <w:rPr>
          <w:rFonts w:ascii="Times New Roman" w:hAnsi="Times New Roman" w:cs="Times New Roman"/>
          <w:sz w:val="16"/>
          <w:szCs w:val="16"/>
        </w:rPr>
        <w:t xml:space="preserve">, </w:t>
      </w:r>
      <w:proofErr w:type="spellStart"/>
      <w:r w:rsidRPr="00FF7BCD">
        <w:rPr>
          <w:rFonts w:ascii="Times New Roman" w:hAnsi="Times New Roman" w:cs="Times New Roman"/>
          <w:sz w:val="16"/>
          <w:szCs w:val="16"/>
        </w:rPr>
        <w:t>Sennfeld</w:t>
      </w:r>
      <w:proofErr w:type="spellEnd"/>
      <w:r w:rsidRPr="00EA7658">
        <w:rPr>
          <w:rFonts w:ascii="Times New Roman" w:hAnsi="Times New Roman" w:cs="Times New Roman"/>
          <w:sz w:val="16"/>
          <w:szCs w:val="16"/>
        </w:rPr>
        <w:t xml:space="preserve">, </w:t>
      </w:r>
      <w:r w:rsidRPr="00FF7BCD">
        <w:rPr>
          <w:rFonts w:ascii="Times New Roman" w:hAnsi="Times New Roman" w:cs="Times New Roman"/>
          <w:sz w:val="16"/>
          <w:szCs w:val="16"/>
        </w:rPr>
        <w:t>Holzhausen</w:t>
      </w:r>
      <w:r w:rsidRPr="00EA7658">
        <w:rPr>
          <w:rFonts w:ascii="Times New Roman" w:hAnsi="Times New Roman" w:cs="Times New Roman"/>
          <w:sz w:val="16"/>
          <w:szCs w:val="16"/>
        </w:rPr>
        <w:t>,</w:t>
      </w:r>
      <w:r w:rsidR="00FF7BCD">
        <w:rPr>
          <w:rFonts w:ascii="Times New Roman" w:hAnsi="Times New Roman" w:cs="Times New Roman"/>
          <w:sz w:val="16"/>
          <w:szCs w:val="16"/>
        </w:rPr>
        <w:t xml:space="preserve"> Bad</w:t>
      </w:r>
      <w:r w:rsidRPr="00EA7658">
        <w:rPr>
          <w:rFonts w:ascii="Times New Roman" w:hAnsi="Times New Roman" w:cs="Times New Roman"/>
          <w:sz w:val="16"/>
          <w:szCs w:val="16"/>
        </w:rPr>
        <w:t xml:space="preserve"> </w:t>
      </w:r>
      <w:r w:rsidRPr="00FF7BCD">
        <w:rPr>
          <w:rFonts w:ascii="Times New Roman" w:hAnsi="Times New Roman" w:cs="Times New Roman"/>
          <w:sz w:val="16"/>
          <w:szCs w:val="16"/>
        </w:rPr>
        <w:t>Soden</w:t>
      </w:r>
      <w:r w:rsidRPr="00EA7658">
        <w:rPr>
          <w:rFonts w:ascii="Times New Roman" w:hAnsi="Times New Roman" w:cs="Times New Roman"/>
          <w:sz w:val="16"/>
          <w:szCs w:val="16"/>
        </w:rPr>
        <w:t xml:space="preserve"> and </w:t>
      </w:r>
      <w:r w:rsidRPr="00FF7BCD">
        <w:rPr>
          <w:rFonts w:ascii="Times New Roman" w:hAnsi="Times New Roman" w:cs="Times New Roman"/>
          <w:sz w:val="16"/>
          <w:szCs w:val="16"/>
        </w:rPr>
        <w:t>Sulzbach</w:t>
      </w:r>
      <w:r w:rsidR="00FF7BCD">
        <w:rPr>
          <w:rFonts w:ascii="Times New Roman" w:hAnsi="Times New Roman" w:cs="Times New Roman"/>
          <w:sz w:val="16"/>
          <w:szCs w:val="16"/>
        </w:rPr>
        <w:t>, Hesse</w:t>
      </w:r>
      <w:r w:rsidRPr="00EA7658">
        <w:rPr>
          <w:rFonts w:ascii="Times New Roman" w:hAnsi="Times New Roman" w:cs="Times New Roman"/>
          <w:sz w:val="16"/>
          <w:szCs w:val="16"/>
        </w:rPr>
        <w:t xml:space="preserve">. Holzhausen was a </w:t>
      </w:r>
      <w:r w:rsidRPr="007E2E68">
        <w:rPr>
          <w:rFonts w:ascii="Times New Roman" w:hAnsi="Times New Roman" w:cs="Times New Roman"/>
          <w:b/>
          <w:bCs/>
          <w:i/>
          <w:iCs/>
          <w:sz w:val="16"/>
          <w:szCs w:val="16"/>
        </w:rPr>
        <w:t>condominium</w:t>
      </w:r>
      <w:r w:rsidRPr="00EA7658">
        <w:rPr>
          <w:rFonts w:ascii="Times New Roman" w:hAnsi="Times New Roman" w:cs="Times New Roman"/>
          <w:sz w:val="16"/>
          <w:szCs w:val="16"/>
        </w:rPr>
        <w:t xml:space="preserve"> village, two thirds of which was immediate to the</w:t>
      </w:r>
      <w:r w:rsidR="00FF7BCD">
        <w:rPr>
          <w:rFonts w:ascii="Times New Roman" w:hAnsi="Times New Roman" w:cs="Times New Roman"/>
          <w:sz w:val="16"/>
          <w:szCs w:val="16"/>
        </w:rPr>
        <w:t xml:space="preserve"> Holy Roman</w:t>
      </w:r>
      <w:r w:rsidRPr="00EA7658">
        <w:rPr>
          <w:rFonts w:ascii="Times New Roman" w:hAnsi="Times New Roman" w:cs="Times New Roman"/>
          <w:sz w:val="16"/>
          <w:szCs w:val="16"/>
        </w:rPr>
        <w:t xml:space="preserve"> Emperor and the remaining third subject to various landlords. </w:t>
      </w:r>
    </w:p>
    <w:p w14:paraId="721C17F8" w14:textId="77777777" w:rsidR="007E2E68" w:rsidRPr="007E2E68" w:rsidRDefault="007E2E68" w:rsidP="009C11A9">
      <w:pPr>
        <w:pStyle w:val="ListParagraph"/>
        <w:autoSpaceDE w:val="0"/>
        <w:autoSpaceDN w:val="0"/>
        <w:adjustRightInd w:val="0"/>
        <w:spacing w:after="0"/>
        <w:ind w:left="-365"/>
        <w:rPr>
          <w:rFonts w:ascii="Times New Roman" w:hAnsi="Times New Roman" w:cs="Times New Roman"/>
          <w:sz w:val="8"/>
          <w:szCs w:val="8"/>
        </w:rPr>
      </w:pPr>
    </w:p>
    <w:p w14:paraId="21526199" w14:textId="1E23C40E" w:rsidR="00FF7BCD" w:rsidRDefault="00FF7BCD" w:rsidP="007E2E68">
      <w:pPr>
        <w:pStyle w:val="ListParagraph"/>
        <w:autoSpaceDE w:val="0"/>
        <w:autoSpaceDN w:val="0"/>
        <w:adjustRightInd w:val="0"/>
        <w:spacing w:after="0"/>
        <w:ind w:left="355"/>
        <w:rPr>
          <w:rFonts w:ascii="Times New Roman" w:hAnsi="Times New Roman" w:cs="Times New Roman"/>
          <w:b/>
          <w:bCs/>
          <w:sz w:val="16"/>
          <w:szCs w:val="16"/>
        </w:rPr>
      </w:pPr>
      <w:r w:rsidRPr="007E2E68">
        <w:rPr>
          <w:rFonts w:ascii="Times New Roman" w:hAnsi="Times New Roman" w:cs="Times New Roman"/>
          <w:sz w:val="16"/>
          <w:szCs w:val="16"/>
        </w:rPr>
        <w:t xml:space="preserve">Condominium is an invented Latin word formed by adding the prefix con- 'together' to the word dominium 'dominion, ownership'. Its meaning is, therefore, </w:t>
      </w:r>
      <w:r w:rsidRPr="007E2E68">
        <w:rPr>
          <w:rFonts w:ascii="Times New Roman" w:hAnsi="Times New Roman" w:cs="Times New Roman"/>
          <w:b/>
          <w:bCs/>
          <w:sz w:val="16"/>
          <w:szCs w:val="16"/>
        </w:rPr>
        <w:t>'joint dominion'</w:t>
      </w:r>
      <w:r w:rsidRPr="007E2E68">
        <w:rPr>
          <w:rFonts w:ascii="Times New Roman" w:hAnsi="Times New Roman" w:cs="Times New Roman"/>
          <w:sz w:val="16"/>
          <w:szCs w:val="16"/>
        </w:rPr>
        <w:t xml:space="preserve"> or </w:t>
      </w:r>
      <w:r w:rsidRPr="007E2E68">
        <w:rPr>
          <w:rFonts w:ascii="Times New Roman" w:hAnsi="Times New Roman" w:cs="Times New Roman"/>
          <w:b/>
          <w:bCs/>
          <w:sz w:val="16"/>
          <w:szCs w:val="16"/>
        </w:rPr>
        <w:t>'co-ownership</w:t>
      </w:r>
      <w:r w:rsidR="007E2E68" w:rsidRPr="007E2E68">
        <w:rPr>
          <w:rFonts w:ascii="Times New Roman" w:hAnsi="Times New Roman" w:cs="Times New Roman"/>
          <w:b/>
          <w:bCs/>
          <w:sz w:val="16"/>
          <w:szCs w:val="16"/>
        </w:rPr>
        <w:t>'</w:t>
      </w:r>
      <w:r w:rsidRPr="007E2E68">
        <w:rPr>
          <w:rFonts w:ascii="Times New Roman" w:hAnsi="Times New Roman" w:cs="Times New Roman"/>
          <w:b/>
          <w:bCs/>
          <w:sz w:val="16"/>
          <w:szCs w:val="16"/>
        </w:rPr>
        <w:t>.</w:t>
      </w:r>
      <w:r w:rsidR="007E2E68">
        <w:rPr>
          <w:rFonts w:ascii="Times New Roman" w:hAnsi="Times New Roman" w:cs="Times New Roman"/>
          <w:b/>
          <w:bCs/>
          <w:sz w:val="16"/>
          <w:szCs w:val="16"/>
        </w:rPr>
        <w:t xml:space="preserve"> </w:t>
      </w:r>
    </w:p>
    <w:p w14:paraId="0EFA000A" w14:textId="77777777" w:rsidR="007E2E68" w:rsidRPr="007E2E68" w:rsidRDefault="007E2E68" w:rsidP="007E2E68">
      <w:pPr>
        <w:pStyle w:val="ListParagraph"/>
        <w:autoSpaceDE w:val="0"/>
        <w:autoSpaceDN w:val="0"/>
        <w:adjustRightInd w:val="0"/>
        <w:spacing w:after="0"/>
        <w:ind w:left="355"/>
        <w:rPr>
          <w:rFonts w:ascii="Times New Roman" w:hAnsi="Times New Roman" w:cs="Times New Roman"/>
          <w:b/>
          <w:bCs/>
          <w:sz w:val="8"/>
          <w:szCs w:val="8"/>
        </w:rPr>
      </w:pPr>
    </w:p>
    <w:p w14:paraId="60129677" w14:textId="762B3BB9" w:rsidR="007E2E68" w:rsidRPr="007E2E68" w:rsidRDefault="007E2E68" w:rsidP="007E2E68">
      <w:pPr>
        <w:pStyle w:val="ListParagraph"/>
        <w:autoSpaceDE w:val="0"/>
        <w:autoSpaceDN w:val="0"/>
        <w:adjustRightInd w:val="0"/>
        <w:spacing w:after="0"/>
        <w:ind w:left="355"/>
        <w:rPr>
          <w:rFonts w:ascii="Times New Roman" w:hAnsi="Times New Roman" w:cs="Times New Roman"/>
          <w:sz w:val="16"/>
          <w:szCs w:val="16"/>
        </w:rPr>
      </w:pPr>
      <w:proofErr w:type="spellStart"/>
      <w:r w:rsidRPr="007E2E68">
        <w:rPr>
          <w:rFonts w:ascii="Times New Roman" w:hAnsi="Times New Roman" w:cs="Times New Roman"/>
          <w:i/>
          <w:iCs/>
          <w:sz w:val="16"/>
          <w:szCs w:val="16"/>
        </w:rPr>
        <w:t>Condominia</w:t>
      </w:r>
      <w:proofErr w:type="spellEnd"/>
      <w:r w:rsidRPr="007E2E68">
        <w:rPr>
          <w:rFonts w:ascii="Times New Roman" w:hAnsi="Times New Roman" w:cs="Times New Roman"/>
          <w:sz w:val="16"/>
          <w:szCs w:val="16"/>
        </w:rPr>
        <w:t xml:space="preserve"> (the Latin plural of </w:t>
      </w:r>
      <w:r w:rsidRPr="007E2E68">
        <w:rPr>
          <w:rFonts w:ascii="Times New Roman" w:hAnsi="Times New Roman" w:cs="Times New Roman"/>
          <w:i/>
          <w:iCs/>
          <w:sz w:val="16"/>
          <w:szCs w:val="16"/>
        </w:rPr>
        <w:t>condominium</w:t>
      </w:r>
      <w:r w:rsidRPr="007E2E68">
        <w:rPr>
          <w:rFonts w:ascii="Times New Roman" w:hAnsi="Times New Roman" w:cs="Times New Roman"/>
          <w:sz w:val="16"/>
          <w:szCs w:val="16"/>
        </w:rPr>
        <w:t>) originally referred to territories over which two or more sovereign powers shared joint sovereignty. This technique was frequently used to settle border disputes when multiple claimants could not agree on how to partition the disputed territory. For example, from 1818 to 1846, Oregon Country was a condominium over which both the United States and Great Britain shared joint sovereignty until the Oregon Treaty resolved the issue by splitting the territory along the 49th parallel and each country gaining sole sovereignty of one side</w:t>
      </w:r>
    </w:p>
    <w:p w14:paraId="1E25CC1D" w14:textId="77777777" w:rsidR="00FF7BCD" w:rsidRPr="00FF7BCD" w:rsidRDefault="00FF7BCD" w:rsidP="009C11A9">
      <w:pPr>
        <w:pStyle w:val="ListParagraph"/>
        <w:autoSpaceDE w:val="0"/>
        <w:autoSpaceDN w:val="0"/>
        <w:adjustRightInd w:val="0"/>
        <w:spacing w:after="0"/>
        <w:ind w:left="-365"/>
        <w:rPr>
          <w:rFonts w:ascii="Times New Roman" w:hAnsi="Times New Roman" w:cs="Times New Roman"/>
          <w:sz w:val="8"/>
          <w:szCs w:val="8"/>
        </w:rPr>
      </w:pPr>
    </w:p>
    <w:p w14:paraId="24755BE1" w14:textId="7076F1C3" w:rsidR="009C11A9" w:rsidRDefault="00EA7658" w:rsidP="009C11A9">
      <w:pPr>
        <w:pStyle w:val="ListParagraph"/>
        <w:autoSpaceDE w:val="0"/>
        <w:autoSpaceDN w:val="0"/>
        <w:adjustRightInd w:val="0"/>
        <w:spacing w:after="0"/>
        <w:ind w:left="-365"/>
        <w:rPr>
          <w:rFonts w:ascii="Times New Roman" w:hAnsi="Times New Roman" w:cs="Times New Roman"/>
          <w:sz w:val="16"/>
          <w:szCs w:val="16"/>
        </w:rPr>
      </w:pPr>
      <w:r w:rsidRPr="00EA7658">
        <w:rPr>
          <w:rFonts w:ascii="Times New Roman" w:hAnsi="Times New Roman" w:cs="Times New Roman"/>
          <w:sz w:val="16"/>
          <w:szCs w:val="16"/>
        </w:rPr>
        <w:t xml:space="preserve">In addition, the Free Men of the </w:t>
      </w:r>
      <w:proofErr w:type="spellStart"/>
      <w:r w:rsidRPr="00FF7BCD">
        <w:rPr>
          <w:rFonts w:ascii="Times New Roman" w:hAnsi="Times New Roman" w:cs="Times New Roman"/>
          <w:sz w:val="16"/>
          <w:szCs w:val="16"/>
        </w:rPr>
        <w:t>Leutkircher</w:t>
      </w:r>
      <w:proofErr w:type="spellEnd"/>
      <w:r w:rsidRPr="00FF7BCD">
        <w:rPr>
          <w:rFonts w:ascii="Times New Roman" w:hAnsi="Times New Roman" w:cs="Times New Roman"/>
          <w:sz w:val="16"/>
          <w:szCs w:val="16"/>
        </w:rPr>
        <w:t xml:space="preserve"> Heath</w:t>
      </w:r>
      <w:r w:rsidRPr="00EA7658">
        <w:rPr>
          <w:rFonts w:ascii="Times New Roman" w:hAnsi="Times New Roman" w:cs="Times New Roman"/>
          <w:sz w:val="16"/>
          <w:szCs w:val="16"/>
        </w:rPr>
        <w:t xml:space="preserve"> in the </w:t>
      </w:r>
      <w:proofErr w:type="spellStart"/>
      <w:r w:rsidRPr="00FF7BCD">
        <w:rPr>
          <w:rFonts w:ascii="Times New Roman" w:hAnsi="Times New Roman" w:cs="Times New Roman"/>
          <w:sz w:val="16"/>
          <w:szCs w:val="16"/>
        </w:rPr>
        <w:t>Allgäu</w:t>
      </w:r>
      <w:proofErr w:type="spellEnd"/>
      <w:r w:rsidRPr="00EA7658">
        <w:rPr>
          <w:rFonts w:ascii="Times New Roman" w:hAnsi="Times New Roman" w:cs="Times New Roman"/>
          <w:sz w:val="16"/>
          <w:szCs w:val="16"/>
        </w:rPr>
        <w:t xml:space="preserve"> constituted a free peasant republic often counted among the imperial villages. Although constitutionally the smallest entities of the Empire, the size of an imperial village varied. Territory of the Free Men of the </w:t>
      </w:r>
      <w:proofErr w:type="spellStart"/>
      <w:r w:rsidRPr="00EA7658">
        <w:rPr>
          <w:rFonts w:ascii="Times New Roman" w:hAnsi="Times New Roman" w:cs="Times New Roman"/>
          <w:sz w:val="16"/>
          <w:szCs w:val="16"/>
        </w:rPr>
        <w:t>Leutkircher</w:t>
      </w:r>
      <w:proofErr w:type="spellEnd"/>
      <w:r w:rsidRPr="00EA7658">
        <w:rPr>
          <w:rFonts w:ascii="Times New Roman" w:hAnsi="Times New Roman" w:cs="Times New Roman"/>
          <w:sz w:val="16"/>
          <w:szCs w:val="16"/>
        </w:rPr>
        <w:t xml:space="preserve"> Heath surrounded the </w:t>
      </w:r>
      <w:r w:rsidRPr="00FF7BCD">
        <w:rPr>
          <w:rFonts w:ascii="Times New Roman" w:hAnsi="Times New Roman" w:cs="Times New Roman"/>
          <w:sz w:val="16"/>
          <w:szCs w:val="16"/>
        </w:rPr>
        <w:t xml:space="preserve">Imperial City of </w:t>
      </w:r>
      <w:proofErr w:type="spellStart"/>
      <w:r w:rsidRPr="00FF7BCD">
        <w:rPr>
          <w:rFonts w:ascii="Times New Roman" w:hAnsi="Times New Roman" w:cs="Times New Roman"/>
          <w:sz w:val="16"/>
          <w:szCs w:val="16"/>
        </w:rPr>
        <w:t>Leutkirch</w:t>
      </w:r>
      <w:proofErr w:type="spellEnd"/>
      <w:r w:rsidRPr="00EA7658">
        <w:rPr>
          <w:rFonts w:ascii="Times New Roman" w:hAnsi="Times New Roman" w:cs="Times New Roman"/>
          <w:sz w:val="16"/>
          <w:szCs w:val="16"/>
        </w:rPr>
        <w:t xml:space="preserve"> on three </w:t>
      </w:r>
      <w:proofErr w:type="gramStart"/>
      <w:r w:rsidRPr="00EA7658">
        <w:rPr>
          <w:rFonts w:ascii="Times New Roman" w:hAnsi="Times New Roman" w:cs="Times New Roman"/>
          <w:sz w:val="16"/>
          <w:szCs w:val="16"/>
        </w:rPr>
        <w:t>sides</w:t>
      </w:r>
      <w:proofErr w:type="gramEnd"/>
      <w:r w:rsidRPr="00EA7658">
        <w:rPr>
          <w:rFonts w:ascii="Times New Roman" w:hAnsi="Times New Roman" w:cs="Times New Roman"/>
          <w:sz w:val="16"/>
          <w:szCs w:val="16"/>
        </w:rPr>
        <w:t xml:space="preserve"> and its area was nearly four times as large.</w:t>
      </w:r>
    </w:p>
    <w:p w14:paraId="086F3E6C" w14:textId="77777777" w:rsidR="009C11A9" w:rsidRPr="009C11A9" w:rsidRDefault="009C11A9" w:rsidP="009C11A9">
      <w:pPr>
        <w:pStyle w:val="ListParagraph"/>
        <w:autoSpaceDE w:val="0"/>
        <w:autoSpaceDN w:val="0"/>
        <w:adjustRightInd w:val="0"/>
        <w:spacing w:after="0"/>
        <w:ind w:left="-365"/>
        <w:rPr>
          <w:rFonts w:ascii="Times New Roman" w:hAnsi="Times New Roman" w:cs="Times New Roman"/>
          <w:sz w:val="8"/>
          <w:szCs w:val="8"/>
        </w:rPr>
      </w:pPr>
    </w:p>
    <w:p w14:paraId="54D62D58" w14:textId="77777777" w:rsidR="009C11A9" w:rsidRDefault="00EA7658" w:rsidP="009C11A9">
      <w:pPr>
        <w:pStyle w:val="ListParagraph"/>
        <w:autoSpaceDE w:val="0"/>
        <w:autoSpaceDN w:val="0"/>
        <w:adjustRightInd w:val="0"/>
        <w:spacing w:after="0"/>
        <w:ind w:left="-365"/>
        <w:rPr>
          <w:rFonts w:ascii="Times New Roman" w:hAnsi="Times New Roman" w:cs="Times New Roman"/>
          <w:sz w:val="16"/>
          <w:szCs w:val="16"/>
        </w:rPr>
      </w:pPr>
      <w:r w:rsidRPr="00EA7658">
        <w:rPr>
          <w:rFonts w:ascii="Times New Roman" w:hAnsi="Times New Roman" w:cs="Times New Roman"/>
          <w:sz w:val="16"/>
          <w:szCs w:val="16"/>
        </w:rPr>
        <w:t>These villages had preserved their rights of justice and their free status for centuries without force of arms, a "testimony to the progressive '</w:t>
      </w:r>
      <w:proofErr w:type="spellStart"/>
      <w:r w:rsidRPr="00EA7658">
        <w:rPr>
          <w:rFonts w:ascii="Times New Roman" w:hAnsi="Times New Roman" w:cs="Times New Roman"/>
          <w:sz w:val="16"/>
          <w:szCs w:val="16"/>
        </w:rPr>
        <w:t>juridification</w:t>
      </w:r>
      <w:proofErr w:type="spellEnd"/>
      <w:r w:rsidRPr="00EA7658">
        <w:rPr>
          <w:rFonts w:ascii="Times New Roman" w:hAnsi="Times New Roman" w:cs="Times New Roman"/>
          <w:sz w:val="16"/>
          <w:szCs w:val="16"/>
        </w:rPr>
        <w:t>' of the Reich</w:t>
      </w:r>
      <w:r>
        <w:rPr>
          <w:rFonts w:ascii="Times New Roman" w:hAnsi="Times New Roman" w:cs="Times New Roman"/>
          <w:sz w:val="16"/>
          <w:szCs w:val="16"/>
        </w:rPr>
        <w:t>.</w:t>
      </w:r>
    </w:p>
    <w:p w14:paraId="1F1473FA" w14:textId="77777777" w:rsidR="009C11A9" w:rsidRPr="009C11A9" w:rsidRDefault="009C11A9" w:rsidP="009C11A9">
      <w:pPr>
        <w:pStyle w:val="ListParagraph"/>
        <w:autoSpaceDE w:val="0"/>
        <w:autoSpaceDN w:val="0"/>
        <w:adjustRightInd w:val="0"/>
        <w:spacing w:after="0"/>
        <w:ind w:left="-365"/>
        <w:rPr>
          <w:rFonts w:ascii="Times New Roman" w:hAnsi="Times New Roman" w:cs="Times New Roman"/>
          <w:sz w:val="8"/>
          <w:szCs w:val="8"/>
        </w:rPr>
      </w:pPr>
    </w:p>
    <w:p w14:paraId="0E2811D7" w14:textId="3CF8B26B" w:rsidR="009C11A9" w:rsidRDefault="00EA7658" w:rsidP="009C11A9">
      <w:pPr>
        <w:pStyle w:val="ListParagraph"/>
        <w:autoSpaceDE w:val="0"/>
        <w:autoSpaceDN w:val="0"/>
        <w:adjustRightInd w:val="0"/>
        <w:spacing w:after="0"/>
        <w:ind w:left="355"/>
        <w:rPr>
          <w:rFonts w:ascii="Times New Roman" w:hAnsi="Times New Roman" w:cs="Times New Roman"/>
          <w:sz w:val="16"/>
          <w:szCs w:val="16"/>
        </w:rPr>
      </w:pPr>
      <w:r w:rsidRPr="00EA7658">
        <w:rPr>
          <w:rFonts w:ascii="Times New Roman" w:hAnsi="Times New Roman" w:cs="Times New Roman"/>
          <w:sz w:val="16"/>
          <w:szCs w:val="16"/>
        </w:rPr>
        <w:t xml:space="preserve">The </w:t>
      </w:r>
      <w:r w:rsidRPr="00EA7658">
        <w:rPr>
          <w:rFonts w:ascii="Times New Roman" w:hAnsi="Times New Roman" w:cs="Times New Roman"/>
          <w:b/>
          <w:bCs/>
          <w:i/>
          <w:iCs/>
          <w:sz w:val="16"/>
          <w:szCs w:val="16"/>
          <w:lang w:val="de-DE"/>
        </w:rPr>
        <w:t>Reichsdeputationshauptschluss</w:t>
      </w:r>
      <w:r w:rsidRPr="00EA7658">
        <w:rPr>
          <w:rFonts w:ascii="Times New Roman" w:hAnsi="Times New Roman" w:cs="Times New Roman"/>
          <w:sz w:val="16"/>
          <w:szCs w:val="16"/>
        </w:rPr>
        <w:t xml:space="preserve"> formally the </w:t>
      </w:r>
      <w:r w:rsidRPr="00EA7658">
        <w:rPr>
          <w:rFonts w:ascii="Times New Roman" w:hAnsi="Times New Roman" w:cs="Times New Roman"/>
          <w:i/>
          <w:iCs/>
          <w:sz w:val="16"/>
          <w:szCs w:val="16"/>
          <w:lang w:val="de-DE"/>
        </w:rPr>
        <w:t>Hauptschluss der außerordentlichen Reichsdeputation</w:t>
      </w:r>
      <w:r w:rsidRPr="00EA7658">
        <w:rPr>
          <w:rFonts w:ascii="Times New Roman" w:hAnsi="Times New Roman" w:cs="Times New Roman"/>
          <w:sz w:val="16"/>
          <w:szCs w:val="16"/>
        </w:rPr>
        <w:t xml:space="preserve">, or "Principal Conclusion of the Extraordinary Imperial Delegation", sometimes referred to in English as the </w:t>
      </w:r>
      <w:r w:rsidRPr="00EA7658">
        <w:rPr>
          <w:rFonts w:ascii="Times New Roman" w:hAnsi="Times New Roman" w:cs="Times New Roman"/>
          <w:b/>
          <w:bCs/>
          <w:sz w:val="16"/>
          <w:szCs w:val="16"/>
        </w:rPr>
        <w:t>Final Recess</w:t>
      </w:r>
      <w:r w:rsidRPr="00EA7658">
        <w:rPr>
          <w:rFonts w:ascii="Times New Roman" w:hAnsi="Times New Roman" w:cs="Times New Roman"/>
          <w:sz w:val="16"/>
          <w:szCs w:val="16"/>
        </w:rPr>
        <w:t xml:space="preserve"> or the </w:t>
      </w:r>
      <w:r w:rsidRPr="00EA7658">
        <w:rPr>
          <w:rFonts w:ascii="Times New Roman" w:hAnsi="Times New Roman" w:cs="Times New Roman"/>
          <w:b/>
          <w:bCs/>
          <w:sz w:val="16"/>
          <w:szCs w:val="16"/>
        </w:rPr>
        <w:t>Imperial Recess of 1803</w:t>
      </w:r>
      <w:r w:rsidRPr="00EA7658">
        <w:rPr>
          <w:rFonts w:ascii="Times New Roman" w:hAnsi="Times New Roman" w:cs="Times New Roman"/>
          <w:sz w:val="16"/>
          <w:szCs w:val="16"/>
        </w:rPr>
        <w:t xml:space="preserve">, was a resolution passed by the </w:t>
      </w:r>
      <w:r w:rsidRPr="007E2E68">
        <w:rPr>
          <w:rFonts w:ascii="Times New Roman" w:hAnsi="Times New Roman" w:cs="Times New Roman"/>
          <w:i/>
          <w:iCs/>
          <w:sz w:val="16"/>
          <w:szCs w:val="16"/>
          <w:lang w:val="de-DE"/>
        </w:rPr>
        <w:t>Reichstag</w:t>
      </w:r>
      <w:r w:rsidR="007E2E68">
        <w:rPr>
          <w:rFonts w:ascii="Times New Roman" w:hAnsi="Times New Roman" w:cs="Times New Roman"/>
          <w:sz w:val="16"/>
          <w:szCs w:val="16"/>
        </w:rPr>
        <w:t xml:space="preserve">, i.e., </w:t>
      </w:r>
      <w:r w:rsidRPr="00EA7658">
        <w:rPr>
          <w:rFonts w:ascii="Times New Roman" w:hAnsi="Times New Roman" w:cs="Times New Roman"/>
          <w:sz w:val="16"/>
          <w:szCs w:val="16"/>
        </w:rPr>
        <w:t xml:space="preserve">Imperial Diet of the </w:t>
      </w:r>
      <w:r w:rsidRPr="007E2E68">
        <w:rPr>
          <w:rFonts w:ascii="Times New Roman" w:hAnsi="Times New Roman" w:cs="Times New Roman"/>
          <w:sz w:val="16"/>
          <w:szCs w:val="16"/>
        </w:rPr>
        <w:t>Holy Roman Empire</w:t>
      </w:r>
      <w:r w:rsidRPr="00EA7658">
        <w:rPr>
          <w:rFonts w:ascii="Times New Roman" w:hAnsi="Times New Roman" w:cs="Times New Roman"/>
          <w:sz w:val="16"/>
          <w:szCs w:val="16"/>
        </w:rPr>
        <w:t xml:space="preserve"> on 24 February 1803. It was ratified by </w:t>
      </w:r>
      <w:proofErr w:type="gramStart"/>
      <w:r w:rsidRPr="00EA7658">
        <w:rPr>
          <w:rFonts w:ascii="Times New Roman" w:hAnsi="Times New Roman" w:cs="Times New Roman"/>
          <w:sz w:val="16"/>
          <w:szCs w:val="16"/>
        </w:rPr>
        <w:t xml:space="preserve">the </w:t>
      </w:r>
      <w:r w:rsidRPr="007E2E68">
        <w:rPr>
          <w:rFonts w:ascii="Times New Roman" w:hAnsi="Times New Roman" w:cs="Times New Roman"/>
          <w:sz w:val="16"/>
          <w:szCs w:val="16"/>
        </w:rPr>
        <w:t>Emperor</w:t>
      </w:r>
      <w:proofErr w:type="gramEnd"/>
      <w:r w:rsidRPr="007E2E68">
        <w:rPr>
          <w:rFonts w:ascii="Times New Roman" w:hAnsi="Times New Roman" w:cs="Times New Roman"/>
          <w:sz w:val="16"/>
          <w:szCs w:val="16"/>
        </w:rPr>
        <w:t xml:space="preserve"> Francis II</w:t>
      </w:r>
      <w:r w:rsidRPr="00EA7658">
        <w:rPr>
          <w:rFonts w:ascii="Times New Roman" w:hAnsi="Times New Roman" w:cs="Times New Roman"/>
          <w:sz w:val="16"/>
          <w:szCs w:val="16"/>
        </w:rPr>
        <w:t xml:space="preserve"> and became law on 27 April.</w:t>
      </w:r>
    </w:p>
    <w:p w14:paraId="0963DAC2" w14:textId="77777777" w:rsidR="009C11A9" w:rsidRPr="009C11A9" w:rsidRDefault="009C11A9" w:rsidP="009C11A9">
      <w:pPr>
        <w:pStyle w:val="ListParagraph"/>
        <w:autoSpaceDE w:val="0"/>
        <w:autoSpaceDN w:val="0"/>
        <w:adjustRightInd w:val="0"/>
        <w:spacing w:after="0"/>
        <w:ind w:left="-365"/>
        <w:rPr>
          <w:rFonts w:ascii="Times New Roman" w:hAnsi="Times New Roman" w:cs="Times New Roman"/>
          <w:sz w:val="8"/>
          <w:szCs w:val="8"/>
        </w:rPr>
      </w:pPr>
    </w:p>
    <w:p w14:paraId="6D3DA64C" w14:textId="1EB17507" w:rsidR="009C11A9" w:rsidRDefault="00455006" w:rsidP="009C11A9">
      <w:pPr>
        <w:pStyle w:val="ListParagraph"/>
        <w:autoSpaceDE w:val="0"/>
        <w:autoSpaceDN w:val="0"/>
        <w:adjustRightInd w:val="0"/>
        <w:spacing w:after="0"/>
        <w:ind w:left="-365"/>
        <w:rPr>
          <w:rFonts w:ascii="Times New Roman" w:hAnsi="Times New Roman" w:cs="Times New Roman"/>
          <w:sz w:val="16"/>
          <w:szCs w:val="16"/>
        </w:rPr>
      </w:pPr>
      <w:r w:rsidRPr="009C11A9">
        <w:rPr>
          <w:rFonts w:ascii="Times New Roman" w:hAnsi="Times New Roman" w:cs="Times New Roman"/>
          <w:sz w:val="16"/>
          <w:szCs w:val="16"/>
        </w:rPr>
        <w:t xml:space="preserve">All Imperial Estates enjoyed </w:t>
      </w:r>
      <w:r w:rsidR="00B87176" w:rsidRPr="009C11A9">
        <w:rPr>
          <w:rFonts w:ascii="Times New Roman" w:hAnsi="Times New Roman" w:cs="Times New Roman"/>
          <w:sz w:val="16"/>
          <w:szCs w:val="16"/>
        </w:rPr>
        <w:t>Imperial I</w:t>
      </w:r>
      <w:r w:rsidRPr="009C11A9">
        <w:rPr>
          <w:rFonts w:ascii="Times New Roman" w:hAnsi="Times New Roman" w:cs="Times New Roman"/>
          <w:sz w:val="16"/>
          <w:szCs w:val="16"/>
        </w:rPr>
        <w:t xml:space="preserve">mmediacy and, therefore, they had no authority </w:t>
      </w:r>
      <w:proofErr w:type="gramStart"/>
      <w:r w:rsidRPr="009C11A9">
        <w:rPr>
          <w:rFonts w:ascii="Times New Roman" w:hAnsi="Times New Roman" w:cs="Times New Roman"/>
          <w:sz w:val="16"/>
          <w:szCs w:val="16"/>
        </w:rPr>
        <w:t>above</w:t>
      </w:r>
      <w:proofErr w:type="gramEnd"/>
      <w:r w:rsidRPr="009C11A9">
        <w:rPr>
          <w:rFonts w:ascii="Times New Roman" w:hAnsi="Times New Roman" w:cs="Times New Roman"/>
          <w:sz w:val="16"/>
          <w:szCs w:val="16"/>
        </w:rPr>
        <w:t xml:space="preserve"> them besides the </w:t>
      </w:r>
      <w:r w:rsidR="007E2E68">
        <w:rPr>
          <w:rFonts w:ascii="Times New Roman" w:hAnsi="Times New Roman" w:cs="Times New Roman"/>
          <w:sz w:val="16"/>
          <w:szCs w:val="16"/>
        </w:rPr>
        <w:t>Holy Roman E</w:t>
      </w:r>
      <w:r w:rsidRPr="007E2E68">
        <w:rPr>
          <w:rFonts w:ascii="Times New Roman" w:hAnsi="Times New Roman" w:cs="Times New Roman"/>
          <w:sz w:val="16"/>
          <w:szCs w:val="16"/>
        </w:rPr>
        <w:t>mperor</w:t>
      </w:r>
      <w:r w:rsidRPr="009C11A9">
        <w:rPr>
          <w:rFonts w:ascii="Times New Roman" w:hAnsi="Times New Roman" w:cs="Times New Roman"/>
          <w:sz w:val="16"/>
          <w:szCs w:val="16"/>
        </w:rPr>
        <w:t xml:space="preserve"> himself. While all the estates were entitled to a seat and vote, only the higher temporal and spiritual princes of the College of Princes enjoyed an individual vote (</w:t>
      </w:r>
      <w:proofErr w:type="spellStart"/>
      <w:r w:rsidRPr="009C11A9">
        <w:rPr>
          <w:rFonts w:ascii="Times New Roman" w:hAnsi="Times New Roman" w:cs="Times New Roman"/>
          <w:i/>
          <w:iCs/>
          <w:sz w:val="16"/>
          <w:szCs w:val="16"/>
        </w:rPr>
        <w:t>Virilstimme</w:t>
      </w:r>
      <w:proofErr w:type="spellEnd"/>
      <w:r w:rsidRPr="009C11A9">
        <w:rPr>
          <w:rFonts w:ascii="Times New Roman" w:hAnsi="Times New Roman" w:cs="Times New Roman"/>
          <w:sz w:val="16"/>
          <w:szCs w:val="16"/>
        </w:rPr>
        <w:t>), while lesser estates such as imperial counts and imperial abbots, were merely entitled to a collective vote (</w:t>
      </w:r>
      <w:proofErr w:type="spellStart"/>
      <w:r w:rsidRPr="009C11A9">
        <w:rPr>
          <w:rFonts w:ascii="Times New Roman" w:hAnsi="Times New Roman" w:cs="Times New Roman"/>
          <w:i/>
          <w:iCs/>
          <w:sz w:val="16"/>
          <w:szCs w:val="16"/>
        </w:rPr>
        <w:t>Kuriatstimme</w:t>
      </w:r>
      <w:proofErr w:type="spellEnd"/>
      <w:r w:rsidRPr="009C11A9">
        <w:rPr>
          <w:rFonts w:ascii="Times New Roman" w:hAnsi="Times New Roman" w:cs="Times New Roman"/>
          <w:sz w:val="16"/>
          <w:szCs w:val="16"/>
        </w:rPr>
        <w:t>) within their particular bench (</w:t>
      </w:r>
      <w:r w:rsidRPr="009C11A9">
        <w:rPr>
          <w:rFonts w:ascii="Times New Roman" w:hAnsi="Times New Roman" w:cs="Times New Roman"/>
          <w:i/>
          <w:iCs/>
          <w:sz w:val="16"/>
          <w:szCs w:val="16"/>
        </w:rPr>
        <w:t>Curia</w:t>
      </w:r>
      <w:r w:rsidRPr="009C11A9">
        <w:rPr>
          <w:rFonts w:ascii="Times New Roman" w:hAnsi="Times New Roman" w:cs="Times New Roman"/>
          <w:sz w:val="16"/>
          <w:szCs w:val="16"/>
        </w:rPr>
        <w:t>), as did the free imperial cities belonging to the College of Towns.</w:t>
      </w:r>
      <w:r w:rsidR="009C11A9" w:rsidRPr="009C11A9">
        <w:rPr>
          <w:rFonts w:ascii="Times New Roman" w:hAnsi="Times New Roman" w:cs="Times New Roman"/>
          <w:sz w:val="16"/>
          <w:szCs w:val="16"/>
        </w:rPr>
        <w:t xml:space="preserve"> </w:t>
      </w:r>
      <w:r w:rsidRPr="009C11A9">
        <w:rPr>
          <w:rFonts w:ascii="Times New Roman" w:hAnsi="Times New Roman" w:cs="Times New Roman"/>
          <w:sz w:val="16"/>
          <w:szCs w:val="16"/>
        </w:rPr>
        <w:t xml:space="preserve">The right to vote rested essentially on a territorial entitlement, with the result that when a given prince acquired new territories through inheritance or otherwise, he also acquired their voting rights in the diet. In general, members did not attend the permanent diet at </w:t>
      </w:r>
      <w:proofErr w:type="spellStart"/>
      <w:r w:rsidRPr="009C11A9">
        <w:rPr>
          <w:rFonts w:ascii="Times New Roman" w:hAnsi="Times New Roman" w:cs="Times New Roman"/>
          <w:sz w:val="16"/>
          <w:szCs w:val="16"/>
        </w:rPr>
        <w:t>Regensbur</w:t>
      </w:r>
      <w:proofErr w:type="spellEnd"/>
      <w:r w:rsidRPr="009C11A9">
        <w:rPr>
          <w:rFonts w:ascii="Times New Roman" w:hAnsi="Times New Roman" w:cs="Times New Roman"/>
          <w:sz w:val="16"/>
          <w:szCs w:val="16"/>
        </w:rPr>
        <w:t xml:space="preserve"> but sent representatives instead. The late imperial diet was in effect a permanent meeting of ambassadors between the estates. </w:t>
      </w:r>
      <w:r w:rsidR="009148CB" w:rsidRPr="009C11A9">
        <w:rPr>
          <w:rFonts w:ascii="Times New Roman" w:hAnsi="Times New Roman" w:cs="Times New Roman"/>
          <w:sz w:val="16"/>
          <w:szCs w:val="16"/>
        </w:rPr>
        <w:t xml:space="preserve">The right to vote rested essentially on a territorial entitlement, with the result that when a given prince acquired new territories through inheritance or otherwise, he also acquired their voting rights in the diet. In general, members did not attend the permanent diet at </w:t>
      </w:r>
      <w:proofErr w:type="gramStart"/>
      <w:r w:rsidR="009148CB" w:rsidRPr="009C11A9">
        <w:rPr>
          <w:rFonts w:ascii="Times New Roman" w:hAnsi="Times New Roman" w:cs="Times New Roman"/>
          <w:sz w:val="16"/>
          <w:szCs w:val="16"/>
        </w:rPr>
        <w:t>Regensburg, but</w:t>
      </w:r>
      <w:proofErr w:type="gramEnd"/>
      <w:r w:rsidR="009148CB" w:rsidRPr="009C11A9">
        <w:rPr>
          <w:rFonts w:ascii="Times New Roman" w:hAnsi="Times New Roman" w:cs="Times New Roman"/>
          <w:sz w:val="16"/>
          <w:szCs w:val="16"/>
        </w:rPr>
        <w:t xml:space="preserve"> sent representatives instead. The late imperial diet was in effect a permanent meeting of ambassadors between the estates.</w:t>
      </w:r>
      <w:r w:rsidR="00B87176" w:rsidRPr="009C11A9">
        <w:rPr>
          <w:rFonts w:ascii="Times New Roman" w:hAnsi="Times New Roman" w:cs="Times New Roman"/>
          <w:sz w:val="16"/>
          <w:szCs w:val="16"/>
        </w:rPr>
        <w:t xml:space="preserve"> </w:t>
      </w:r>
      <w:r w:rsidR="009148CB" w:rsidRPr="009C11A9">
        <w:rPr>
          <w:rFonts w:ascii="Times New Roman" w:hAnsi="Times New Roman" w:cs="Times New Roman"/>
          <w:sz w:val="16"/>
          <w:szCs w:val="16"/>
        </w:rPr>
        <w:t xml:space="preserve">Until the late 15th </w:t>
      </w:r>
      <w:proofErr w:type="gramStart"/>
      <w:r w:rsidR="009148CB" w:rsidRPr="009C11A9">
        <w:rPr>
          <w:rFonts w:ascii="Times New Roman" w:hAnsi="Times New Roman" w:cs="Times New Roman"/>
          <w:sz w:val="16"/>
          <w:szCs w:val="16"/>
        </w:rPr>
        <w:t>century</w:t>
      </w:r>
      <w:proofErr w:type="gramEnd"/>
      <w:r w:rsidR="009148CB" w:rsidRPr="009C11A9">
        <w:rPr>
          <w:rFonts w:ascii="Times New Roman" w:hAnsi="Times New Roman" w:cs="Times New Roman"/>
          <w:sz w:val="16"/>
          <w:szCs w:val="16"/>
        </w:rPr>
        <w:t xml:space="preserve"> the Diet was not formalized as an institution. Instead, the dukes and other princes would irregularly convene at the court of the emperor. These assemblies were usually referred to as </w:t>
      </w:r>
      <w:proofErr w:type="spellStart"/>
      <w:r w:rsidR="009148CB" w:rsidRPr="009C11A9">
        <w:rPr>
          <w:rFonts w:ascii="Times New Roman" w:hAnsi="Times New Roman" w:cs="Times New Roman"/>
          <w:i/>
          <w:iCs/>
          <w:sz w:val="16"/>
          <w:szCs w:val="16"/>
        </w:rPr>
        <w:t>Hoftage</w:t>
      </w:r>
      <w:proofErr w:type="spellEnd"/>
      <w:r w:rsidR="009148CB" w:rsidRPr="009C11A9">
        <w:rPr>
          <w:rFonts w:ascii="Times New Roman" w:hAnsi="Times New Roman" w:cs="Times New Roman"/>
          <w:sz w:val="16"/>
          <w:szCs w:val="16"/>
        </w:rPr>
        <w:t xml:space="preserve"> from German </w:t>
      </w:r>
      <w:r w:rsidR="009148CB" w:rsidRPr="009C11A9">
        <w:rPr>
          <w:rFonts w:ascii="Times New Roman" w:hAnsi="Times New Roman" w:cs="Times New Roman"/>
          <w:i/>
          <w:iCs/>
          <w:sz w:val="16"/>
          <w:szCs w:val="16"/>
        </w:rPr>
        <w:t>Hof</w:t>
      </w:r>
      <w:r w:rsidR="009148CB" w:rsidRPr="009C11A9">
        <w:rPr>
          <w:rFonts w:ascii="Times New Roman" w:hAnsi="Times New Roman" w:cs="Times New Roman"/>
          <w:sz w:val="16"/>
          <w:szCs w:val="16"/>
        </w:rPr>
        <w:t xml:space="preserve"> "court". Only beginning in 1489 was the Diet called the </w:t>
      </w:r>
      <w:r w:rsidR="009148CB" w:rsidRPr="009C11A9">
        <w:rPr>
          <w:rFonts w:ascii="Times New Roman" w:hAnsi="Times New Roman" w:cs="Times New Roman"/>
          <w:i/>
          <w:iCs/>
          <w:sz w:val="16"/>
          <w:szCs w:val="16"/>
        </w:rPr>
        <w:t>Reichstag</w:t>
      </w:r>
      <w:r w:rsidR="009148CB" w:rsidRPr="009C11A9">
        <w:rPr>
          <w:rFonts w:ascii="Times New Roman" w:hAnsi="Times New Roman" w:cs="Times New Roman"/>
          <w:sz w:val="16"/>
          <w:szCs w:val="16"/>
        </w:rPr>
        <w:t xml:space="preserve">, and it was formally divided into </w:t>
      </w:r>
      <w:r w:rsidR="009148CB" w:rsidRPr="009C11A9">
        <w:rPr>
          <w:rFonts w:ascii="Times New Roman" w:hAnsi="Times New Roman" w:cs="Times New Roman"/>
          <w:i/>
          <w:iCs/>
          <w:sz w:val="16"/>
          <w:szCs w:val="16"/>
        </w:rPr>
        <w:t>collegia</w:t>
      </w:r>
      <w:r w:rsidR="009148CB" w:rsidRPr="009C11A9">
        <w:rPr>
          <w:rFonts w:ascii="Times New Roman" w:hAnsi="Times New Roman" w:cs="Times New Roman"/>
          <w:sz w:val="16"/>
          <w:szCs w:val="16"/>
        </w:rPr>
        <w:t xml:space="preserve"> </w:t>
      </w:r>
      <w:r w:rsidR="00B87176" w:rsidRPr="009C11A9">
        <w:rPr>
          <w:rFonts w:ascii="Times New Roman" w:hAnsi="Times New Roman" w:cs="Times New Roman"/>
          <w:sz w:val="16"/>
          <w:szCs w:val="16"/>
        </w:rPr>
        <w:t xml:space="preserve">or </w:t>
      </w:r>
      <w:r w:rsidR="009148CB" w:rsidRPr="009C11A9">
        <w:rPr>
          <w:rFonts w:ascii="Times New Roman" w:hAnsi="Times New Roman" w:cs="Times New Roman"/>
          <w:sz w:val="16"/>
          <w:szCs w:val="16"/>
        </w:rPr>
        <w:t xml:space="preserve">"colleges". Initially, the two colleges were of the prince-electors and of the remaining dukes and princes. </w:t>
      </w:r>
    </w:p>
    <w:p w14:paraId="336A7900" w14:textId="77777777" w:rsidR="009C11A9" w:rsidRPr="009C11A9" w:rsidRDefault="009C11A9" w:rsidP="009C11A9">
      <w:pPr>
        <w:pStyle w:val="ListParagraph"/>
        <w:autoSpaceDE w:val="0"/>
        <w:autoSpaceDN w:val="0"/>
        <w:adjustRightInd w:val="0"/>
        <w:spacing w:after="0"/>
        <w:ind w:left="-365"/>
        <w:rPr>
          <w:rFonts w:ascii="Times New Roman" w:hAnsi="Times New Roman" w:cs="Times New Roman"/>
          <w:sz w:val="8"/>
          <w:szCs w:val="8"/>
        </w:rPr>
      </w:pPr>
    </w:p>
    <w:p w14:paraId="0C958E7F" w14:textId="3501A369" w:rsidR="009148CB" w:rsidRPr="009C11A9" w:rsidRDefault="009148CB" w:rsidP="009C11A9">
      <w:pPr>
        <w:pStyle w:val="ListParagraph"/>
        <w:autoSpaceDE w:val="0"/>
        <w:autoSpaceDN w:val="0"/>
        <w:adjustRightInd w:val="0"/>
        <w:spacing w:after="0"/>
        <w:ind w:left="-365"/>
        <w:rPr>
          <w:rFonts w:ascii="Times New Roman" w:hAnsi="Times New Roman" w:cs="Times New Roman"/>
          <w:sz w:val="16"/>
          <w:szCs w:val="16"/>
        </w:rPr>
      </w:pPr>
      <w:r w:rsidRPr="009C11A9">
        <w:rPr>
          <w:rFonts w:ascii="Times New Roman" w:hAnsi="Times New Roman" w:cs="Times New Roman"/>
          <w:sz w:val="16"/>
          <w:szCs w:val="16"/>
        </w:rPr>
        <w:t xml:space="preserve">Later, the imperial cities with Imperial immediacy became oligarchic republics independent of a local ruler, subject only to the emperor himself, and managed to be accepted as third parties. Motions passed if two of the colleges approved. Generally, the princely and electoral colleges would agree with each other, rather than rely on the cities to </w:t>
      </w:r>
      <w:proofErr w:type="gramStart"/>
      <w:r w:rsidRPr="009C11A9">
        <w:rPr>
          <w:rFonts w:ascii="Times New Roman" w:hAnsi="Times New Roman" w:cs="Times New Roman"/>
          <w:sz w:val="16"/>
          <w:szCs w:val="16"/>
        </w:rPr>
        <w:t>make a decision</w:t>
      </w:r>
      <w:proofErr w:type="gramEnd"/>
      <w:r w:rsidRPr="009C11A9">
        <w:rPr>
          <w:rFonts w:ascii="Times New Roman" w:hAnsi="Times New Roman" w:cs="Times New Roman"/>
          <w:sz w:val="16"/>
          <w:szCs w:val="16"/>
        </w:rPr>
        <w:t>, but the cities still had influence</w:t>
      </w:r>
      <w:r w:rsidR="00B87176" w:rsidRPr="009C11A9">
        <w:rPr>
          <w:rFonts w:ascii="Times New Roman" w:hAnsi="Times New Roman" w:cs="Times New Roman"/>
          <w:sz w:val="16"/>
          <w:szCs w:val="16"/>
        </w:rPr>
        <w:t xml:space="preserve">. </w:t>
      </w:r>
      <w:r w:rsidRPr="009C11A9">
        <w:rPr>
          <w:rFonts w:ascii="Times New Roman" w:hAnsi="Times New Roman" w:cs="Times New Roman"/>
          <w:sz w:val="16"/>
          <w:szCs w:val="16"/>
        </w:rPr>
        <w:t xml:space="preserve">Several attempts to reform the Empire and end its slow disintegration, starting with the </w:t>
      </w:r>
      <w:r w:rsidRPr="009C11A9">
        <w:rPr>
          <w:rFonts w:ascii="Times New Roman" w:hAnsi="Times New Roman" w:cs="Times New Roman"/>
          <w:b/>
          <w:bCs/>
          <w:sz w:val="16"/>
          <w:szCs w:val="16"/>
        </w:rPr>
        <w:t>Diet of 1495</w:t>
      </w:r>
      <w:r w:rsidR="00B87176" w:rsidRPr="009C11A9">
        <w:rPr>
          <w:rFonts w:ascii="Times New Roman" w:hAnsi="Times New Roman" w:cs="Times New Roman"/>
          <w:sz w:val="16"/>
          <w:szCs w:val="16"/>
        </w:rPr>
        <w:t xml:space="preserve"> or Assembly of 1495</w:t>
      </w:r>
      <w:r w:rsidRPr="009C11A9">
        <w:rPr>
          <w:rFonts w:ascii="Times New Roman" w:hAnsi="Times New Roman" w:cs="Times New Roman"/>
          <w:sz w:val="16"/>
          <w:szCs w:val="16"/>
        </w:rPr>
        <w:t xml:space="preserve">, did not have much effect. In contrast, this process was hastened with the </w:t>
      </w:r>
      <w:r w:rsidRPr="009C11A9">
        <w:rPr>
          <w:rFonts w:ascii="Times New Roman" w:hAnsi="Times New Roman" w:cs="Times New Roman"/>
          <w:b/>
          <w:bCs/>
          <w:sz w:val="16"/>
          <w:szCs w:val="16"/>
        </w:rPr>
        <w:t>Peace of Westphalia of 1648</w:t>
      </w:r>
      <w:r w:rsidRPr="009C11A9">
        <w:rPr>
          <w:rFonts w:ascii="Times New Roman" w:hAnsi="Times New Roman" w:cs="Times New Roman"/>
          <w:sz w:val="16"/>
          <w:szCs w:val="16"/>
        </w:rPr>
        <w:t xml:space="preserve">, which formally bound the emperor to accept all decisions made by the Diet, in effect depriving him of his few remaining powers. Nonetheless, the emperor still had substantial influence in the Diet. The Habsburg emperors possessed </w:t>
      </w:r>
      <w:proofErr w:type="gramStart"/>
      <w:r w:rsidRPr="009C11A9">
        <w:rPr>
          <w:rFonts w:ascii="Times New Roman" w:hAnsi="Times New Roman" w:cs="Times New Roman"/>
          <w:sz w:val="16"/>
          <w:szCs w:val="16"/>
        </w:rPr>
        <w:t>a large number of</w:t>
      </w:r>
      <w:proofErr w:type="gramEnd"/>
      <w:r w:rsidRPr="009C11A9">
        <w:rPr>
          <w:rFonts w:ascii="Times New Roman" w:hAnsi="Times New Roman" w:cs="Times New Roman"/>
          <w:sz w:val="16"/>
          <w:szCs w:val="16"/>
        </w:rPr>
        <w:t xml:space="preserve"> </w:t>
      </w:r>
      <w:proofErr w:type="gramStart"/>
      <w:r w:rsidRPr="009C11A9">
        <w:rPr>
          <w:rFonts w:ascii="Times New Roman" w:hAnsi="Times New Roman" w:cs="Times New Roman"/>
          <w:sz w:val="16"/>
          <w:szCs w:val="16"/>
        </w:rPr>
        <w:t>votes, and</w:t>
      </w:r>
      <w:proofErr w:type="gramEnd"/>
      <w:r w:rsidRPr="009C11A9">
        <w:rPr>
          <w:rFonts w:ascii="Times New Roman" w:hAnsi="Times New Roman" w:cs="Times New Roman"/>
          <w:sz w:val="16"/>
          <w:szCs w:val="16"/>
        </w:rPr>
        <w:t xml:space="preserve"> even held command over the Imperial Army </w:t>
      </w:r>
      <w:r w:rsidR="00B87176" w:rsidRPr="009C11A9">
        <w:rPr>
          <w:rFonts w:ascii="Times New Roman" w:hAnsi="Times New Roman" w:cs="Times New Roman"/>
          <w:sz w:val="16"/>
          <w:szCs w:val="16"/>
        </w:rPr>
        <w:t xml:space="preserve">of the Holy Roman Empire, </w:t>
      </w:r>
      <w:r w:rsidRPr="009C11A9">
        <w:rPr>
          <w:rFonts w:ascii="Times New Roman" w:hAnsi="Times New Roman" w:cs="Times New Roman"/>
          <w:sz w:val="16"/>
          <w:szCs w:val="16"/>
        </w:rPr>
        <w:t>if the Diet decided to raise it</w:t>
      </w:r>
      <w:r w:rsidR="00B87176" w:rsidRPr="009C11A9">
        <w:rPr>
          <w:rFonts w:ascii="Times New Roman" w:hAnsi="Times New Roman" w:cs="Times New Roman"/>
          <w:sz w:val="16"/>
          <w:szCs w:val="16"/>
        </w:rPr>
        <w:t xml:space="preserve">. </w:t>
      </w:r>
      <w:r w:rsidRPr="009C11A9">
        <w:rPr>
          <w:rFonts w:ascii="Times New Roman" w:hAnsi="Times New Roman" w:cs="Times New Roman"/>
          <w:sz w:val="16"/>
          <w:szCs w:val="16"/>
        </w:rPr>
        <w:t>Probably the most famous Diets were those held in Worms in 1495, where the Imperial Reform was enacted, and 1521, where Martin Luther was banned</w:t>
      </w:r>
      <w:r w:rsidR="00B87176" w:rsidRPr="009C11A9">
        <w:rPr>
          <w:rFonts w:ascii="Times New Roman" w:hAnsi="Times New Roman" w:cs="Times New Roman"/>
          <w:sz w:val="16"/>
          <w:szCs w:val="16"/>
        </w:rPr>
        <w:t xml:space="preserve">, see </w:t>
      </w:r>
      <w:r w:rsidRPr="009C11A9">
        <w:rPr>
          <w:rFonts w:ascii="Times New Roman" w:hAnsi="Times New Roman" w:cs="Times New Roman"/>
          <w:sz w:val="16"/>
          <w:szCs w:val="16"/>
        </w:rPr>
        <w:t>Edict of Worms, the Diets of Speyer 1526 and 1529</w:t>
      </w:r>
      <w:r w:rsidR="00B87176" w:rsidRPr="009C11A9">
        <w:rPr>
          <w:rFonts w:ascii="Times New Roman" w:hAnsi="Times New Roman" w:cs="Times New Roman"/>
          <w:sz w:val="16"/>
          <w:szCs w:val="16"/>
        </w:rPr>
        <w:t xml:space="preserve">, </w:t>
      </w:r>
      <w:r w:rsidRPr="009C11A9">
        <w:rPr>
          <w:rFonts w:ascii="Times New Roman" w:hAnsi="Times New Roman" w:cs="Times New Roman"/>
          <w:sz w:val="16"/>
          <w:szCs w:val="16"/>
        </w:rPr>
        <w:t>see Protestation at Speyer, and several in Nuremberg</w:t>
      </w:r>
      <w:r w:rsidR="00B87176" w:rsidRPr="009C11A9">
        <w:rPr>
          <w:rFonts w:ascii="Times New Roman" w:hAnsi="Times New Roman" w:cs="Times New Roman"/>
          <w:sz w:val="16"/>
          <w:szCs w:val="16"/>
        </w:rPr>
        <w:t xml:space="preserve">, see </w:t>
      </w:r>
      <w:r w:rsidRPr="009C11A9">
        <w:rPr>
          <w:rFonts w:ascii="Times New Roman" w:hAnsi="Times New Roman" w:cs="Times New Roman"/>
          <w:sz w:val="16"/>
          <w:szCs w:val="16"/>
        </w:rPr>
        <w:t>Diet of Nuremberg. Only with the introduction of the Perpetual Diet of Regensburg in 1663 did the Diet permanently convene at a fixed location.</w:t>
      </w:r>
      <w:r w:rsidR="006A217C" w:rsidRPr="009C11A9">
        <w:rPr>
          <w:rFonts w:ascii="Times New Roman" w:hAnsi="Times New Roman" w:cs="Times New Roman"/>
          <w:sz w:val="16"/>
          <w:szCs w:val="16"/>
        </w:rPr>
        <w:t xml:space="preserve"> </w:t>
      </w:r>
      <w:r w:rsidRPr="009C11A9">
        <w:rPr>
          <w:rFonts w:ascii="Times New Roman" w:hAnsi="Times New Roman" w:cs="Times New Roman"/>
          <w:sz w:val="16"/>
          <w:szCs w:val="16"/>
        </w:rPr>
        <w:t xml:space="preserve">The Imperial Diet of Constance opened on 27 April 1507; it recognized the unity of the Holy Roman Empire and founded the </w:t>
      </w:r>
      <w:r w:rsidRPr="009C11A9">
        <w:rPr>
          <w:rFonts w:ascii="Times New Roman" w:hAnsi="Times New Roman" w:cs="Times New Roman"/>
          <w:b/>
          <w:bCs/>
          <w:sz w:val="16"/>
          <w:szCs w:val="16"/>
        </w:rPr>
        <w:t>Imperial Chamber</w:t>
      </w:r>
      <w:r w:rsidRPr="009C11A9">
        <w:rPr>
          <w:rFonts w:ascii="Times New Roman" w:hAnsi="Times New Roman" w:cs="Times New Roman"/>
          <w:sz w:val="16"/>
          <w:szCs w:val="16"/>
        </w:rPr>
        <w:t>,</w:t>
      </w:r>
      <w:r w:rsidR="00C21849" w:rsidRPr="009C11A9">
        <w:rPr>
          <w:rFonts w:ascii="Times New Roman" w:hAnsi="Times New Roman" w:cs="Times New Roman"/>
          <w:sz w:val="16"/>
          <w:szCs w:val="16"/>
        </w:rPr>
        <w:t xml:space="preserve"> or </w:t>
      </w:r>
      <w:r w:rsidR="00C21849" w:rsidRPr="009C11A9">
        <w:rPr>
          <w:rFonts w:ascii="Times New Roman" w:hAnsi="Times New Roman" w:cs="Times New Roman"/>
          <w:sz w:val="16"/>
          <w:szCs w:val="16"/>
          <w:lang w:val="de-DE"/>
        </w:rPr>
        <w:t>Reichskammergericht,</w:t>
      </w:r>
      <w:r w:rsidRPr="009C11A9">
        <w:rPr>
          <w:rFonts w:ascii="Times New Roman" w:hAnsi="Times New Roman" w:cs="Times New Roman"/>
          <w:sz w:val="16"/>
          <w:szCs w:val="16"/>
        </w:rPr>
        <w:t xml:space="preserve"> the empire's supreme court.</w:t>
      </w:r>
    </w:p>
    <w:p w14:paraId="78729D10" w14:textId="77777777" w:rsidR="00B87176" w:rsidRPr="009C11A9" w:rsidRDefault="00B87176" w:rsidP="009148CB">
      <w:pPr>
        <w:pStyle w:val="ListParagraph"/>
        <w:autoSpaceDE w:val="0"/>
        <w:autoSpaceDN w:val="0"/>
        <w:adjustRightInd w:val="0"/>
        <w:spacing w:after="0"/>
        <w:ind w:left="355"/>
        <w:rPr>
          <w:rFonts w:ascii="Times New Roman" w:hAnsi="Times New Roman" w:cs="Times New Roman"/>
          <w:sz w:val="8"/>
          <w:szCs w:val="8"/>
        </w:rPr>
      </w:pPr>
    </w:p>
    <w:p w14:paraId="089941B1" w14:textId="1C45785D" w:rsidR="00B87176" w:rsidRPr="005E770B" w:rsidRDefault="00B87176" w:rsidP="009148CB">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w:t>
      </w:r>
      <w:r w:rsidRPr="005E770B">
        <w:rPr>
          <w:rFonts w:ascii="Times New Roman" w:hAnsi="Times New Roman" w:cs="Times New Roman"/>
          <w:b/>
          <w:bCs/>
          <w:i/>
          <w:iCs/>
          <w:sz w:val="16"/>
          <w:szCs w:val="16"/>
          <w:lang w:val="de-DE"/>
        </w:rPr>
        <w:t>Reichskammergericht</w:t>
      </w:r>
      <w:r w:rsidR="00447D50"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German for 'Imperial Chamber Court'; German: </w:t>
      </w:r>
      <w:r w:rsidRPr="005E770B">
        <w:rPr>
          <w:rFonts w:ascii="Times New Roman" w:hAnsi="Times New Roman" w:cs="Times New Roman"/>
          <w:b/>
          <w:bCs/>
          <w:sz w:val="16"/>
          <w:szCs w:val="16"/>
        </w:rPr>
        <w:t>Latin</w:t>
      </w:r>
      <w:r w:rsidRPr="005E770B">
        <w:rPr>
          <w:rFonts w:ascii="Times New Roman" w:hAnsi="Times New Roman" w:cs="Times New Roman"/>
          <w:sz w:val="16"/>
          <w:szCs w:val="16"/>
        </w:rPr>
        <w:t xml:space="preserve">: </w:t>
      </w:r>
      <w:r w:rsidRPr="005E770B">
        <w:rPr>
          <w:rFonts w:ascii="Times New Roman" w:hAnsi="Times New Roman" w:cs="Times New Roman"/>
          <w:i/>
          <w:iCs/>
          <w:sz w:val="16"/>
          <w:szCs w:val="16"/>
          <w:lang w:val="la-Latn"/>
        </w:rPr>
        <w:t>Iudicium imperii</w:t>
      </w:r>
      <w:r w:rsidR="00447D50" w:rsidRPr="005E770B">
        <w:rPr>
          <w:rFonts w:ascii="Times New Roman" w:hAnsi="Times New Roman" w:cs="Times New Roman"/>
          <w:sz w:val="16"/>
          <w:szCs w:val="16"/>
        </w:rPr>
        <w:t>,</w:t>
      </w:r>
      <w:r w:rsidRPr="005E770B">
        <w:rPr>
          <w:rFonts w:ascii="Times New Roman" w:hAnsi="Times New Roman" w:cs="Times New Roman"/>
          <w:sz w:val="16"/>
          <w:szCs w:val="16"/>
        </w:rPr>
        <w:t xml:space="preserve"> was one of the two highest judicial institutions in the Holy Roman Empire, the other one being the Aulic Council in Vienna. It was founded in 1495 by the Imperial Diet in Worms. All legal proceedings in the Holy Roman Empire could be brought to the Imperial Chamber Court, except if the ruler of the territory had a so-called </w:t>
      </w:r>
      <w:proofErr w:type="spellStart"/>
      <w:r w:rsidRPr="005E770B">
        <w:rPr>
          <w:rFonts w:ascii="Times New Roman" w:hAnsi="Times New Roman" w:cs="Times New Roman"/>
          <w:i/>
          <w:iCs/>
          <w:sz w:val="16"/>
          <w:szCs w:val="16"/>
        </w:rPr>
        <w:t>privilegium</w:t>
      </w:r>
      <w:proofErr w:type="spellEnd"/>
      <w:r w:rsidRPr="005E770B">
        <w:rPr>
          <w:rFonts w:ascii="Times New Roman" w:hAnsi="Times New Roman" w:cs="Times New Roman"/>
          <w:i/>
          <w:iCs/>
          <w:sz w:val="16"/>
          <w:szCs w:val="16"/>
        </w:rPr>
        <w:t xml:space="preserve"> de non </w:t>
      </w:r>
      <w:proofErr w:type="spellStart"/>
      <w:r w:rsidRPr="005E770B">
        <w:rPr>
          <w:rFonts w:ascii="Times New Roman" w:hAnsi="Times New Roman" w:cs="Times New Roman"/>
          <w:i/>
          <w:iCs/>
          <w:sz w:val="16"/>
          <w:szCs w:val="16"/>
        </w:rPr>
        <w:t>appellando</w:t>
      </w:r>
      <w:proofErr w:type="spellEnd"/>
      <w:r w:rsidRPr="005E770B">
        <w:rPr>
          <w:rFonts w:ascii="Times New Roman" w:hAnsi="Times New Roman" w:cs="Times New Roman"/>
          <w:sz w:val="16"/>
          <w:szCs w:val="16"/>
        </w:rPr>
        <w:t>, in which case the highest judicial institution was found by the ruler of that territory</w:t>
      </w:r>
      <w:r w:rsidR="00447D50"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though the privilege could be bypassed if a litigant could claim they had been </w:t>
      </w:r>
      <w:r w:rsidRPr="005E770B">
        <w:rPr>
          <w:rFonts w:ascii="Times New Roman" w:hAnsi="Times New Roman" w:cs="Times New Roman"/>
          <w:b/>
          <w:bCs/>
          <w:sz w:val="16"/>
          <w:szCs w:val="16"/>
        </w:rPr>
        <w:t>denied due process</w:t>
      </w:r>
      <w:r w:rsidRPr="005E770B">
        <w:rPr>
          <w:rFonts w:ascii="Times New Roman" w:hAnsi="Times New Roman" w:cs="Times New Roman"/>
          <w:sz w:val="16"/>
          <w:szCs w:val="16"/>
        </w:rPr>
        <w:t>. Another exception was criminal law in which the Imperial Chamber Court could intervene only if basic procedural rules had been violated.</w:t>
      </w:r>
    </w:p>
    <w:p w14:paraId="2F57AFD2" w14:textId="77777777" w:rsidR="000645B7" w:rsidRPr="009C11A9" w:rsidRDefault="000645B7" w:rsidP="009148CB">
      <w:pPr>
        <w:pStyle w:val="ListParagraph"/>
        <w:autoSpaceDE w:val="0"/>
        <w:autoSpaceDN w:val="0"/>
        <w:adjustRightInd w:val="0"/>
        <w:spacing w:after="0"/>
        <w:ind w:left="355"/>
        <w:rPr>
          <w:rFonts w:ascii="Times New Roman" w:hAnsi="Times New Roman" w:cs="Times New Roman"/>
          <w:sz w:val="8"/>
          <w:szCs w:val="8"/>
        </w:rPr>
      </w:pPr>
    </w:p>
    <w:p w14:paraId="061B4368" w14:textId="6222D094" w:rsidR="000645B7" w:rsidRPr="005E770B" w:rsidRDefault="000645B7" w:rsidP="009148CB">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"province of the Imperial Chamber", as it came to be gradually defined by statute and use, extended to breaches of the public peace, cases of arbitrary distraint, i.e., </w:t>
      </w:r>
      <w:r w:rsidRPr="005E770B">
        <w:rPr>
          <w:rFonts w:ascii="Times New Roman" w:hAnsi="Times New Roman" w:cs="Times New Roman"/>
          <w:b/>
          <w:bCs/>
          <w:sz w:val="16"/>
          <w:szCs w:val="16"/>
        </w:rPr>
        <w:t>property seizure</w:t>
      </w:r>
      <w:r w:rsidRPr="005E770B">
        <w:rPr>
          <w:rFonts w:ascii="Times New Roman" w:hAnsi="Times New Roman" w:cs="Times New Roman"/>
          <w:sz w:val="16"/>
          <w:szCs w:val="16"/>
        </w:rPr>
        <w:t xml:space="preserve"> / </w:t>
      </w:r>
      <w:r w:rsidRPr="005E770B">
        <w:rPr>
          <w:rFonts w:ascii="Times New Roman" w:hAnsi="Times New Roman" w:cs="Times New Roman"/>
          <w:b/>
          <w:bCs/>
          <w:sz w:val="16"/>
          <w:szCs w:val="16"/>
        </w:rPr>
        <w:t>evictions</w:t>
      </w:r>
      <w:r w:rsidRPr="005E770B">
        <w:rPr>
          <w:rFonts w:ascii="Times New Roman" w:hAnsi="Times New Roman" w:cs="Times New Roman"/>
          <w:sz w:val="16"/>
          <w:szCs w:val="16"/>
        </w:rPr>
        <w:t xml:space="preserve"> / </w:t>
      </w:r>
      <w:r w:rsidRPr="005E770B">
        <w:rPr>
          <w:rFonts w:ascii="Times New Roman" w:hAnsi="Times New Roman" w:cs="Times New Roman"/>
          <w:b/>
          <w:bCs/>
          <w:sz w:val="16"/>
          <w:szCs w:val="16"/>
        </w:rPr>
        <w:t>ejectments</w:t>
      </w:r>
      <w:r w:rsidRPr="005E770B">
        <w:rPr>
          <w:rFonts w:ascii="Times New Roman" w:hAnsi="Times New Roman" w:cs="Times New Roman"/>
          <w:sz w:val="16"/>
          <w:szCs w:val="16"/>
        </w:rPr>
        <w:t xml:space="preserve"> or imprisonment, pleas which concerned the treasury, violations of the Emperor's decrees or the laws passed by the Imperial Diet, disputes about property between immediate tenants of the Empire or the subjects of different rulers, and finally suits against immediate tenants of the Empire, with the exception of criminal charges and matters relating to imperial fiefs, which went to the Aulic Council. In </w:t>
      </w:r>
      <w:proofErr w:type="gramStart"/>
      <w:r w:rsidRPr="005E770B">
        <w:rPr>
          <w:rFonts w:ascii="Times New Roman" w:hAnsi="Times New Roman" w:cs="Times New Roman"/>
          <w:sz w:val="16"/>
          <w:szCs w:val="16"/>
        </w:rPr>
        <w:t>all of</w:t>
      </w:r>
      <w:proofErr w:type="gramEnd"/>
      <w:r w:rsidRPr="005E770B">
        <w:rPr>
          <w:rFonts w:ascii="Times New Roman" w:hAnsi="Times New Roman" w:cs="Times New Roman"/>
          <w:sz w:val="16"/>
          <w:szCs w:val="16"/>
        </w:rPr>
        <w:t xml:space="preserve"> its business, it suffered from </w:t>
      </w:r>
      <w:proofErr w:type="gramStart"/>
      <w:r w:rsidRPr="005E770B">
        <w:rPr>
          <w:rFonts w:ascii="Times New Roman" w:hAnsi="Times New Roman" w:cs="Times New Roman"/>
          <w:sz w:val="16"/>
          <w:szCs w:val="16"/>
        </w:rPr>
        <w:t>the competition</w:t>
      </w:r>
      <w:proofErr w:type="gramEnd"/>
      <w:r w:rsidRPr="005E770B">
        <w:rPr>
          <w:rFonts w:ascii="Times New Roman" w:hAnsi="Times New Roman" w:cs="Times New Roman"/>
          <w:sz w:val="16"/>
          <w:szCs w:val="16"/>
        </w:rPr>
        <w:t xml:space="preserve"> </w:t>
      </w:r>
      <w:proofErr w:type="gramStart"/>
      <w:r w:rsidRPr="005E770B">
        <w:rPr>
          <w:rFonts w:ascii="Times New Roman" w:hAnsi="Times New Roman" w:cs="Times New Roman"/>
          <w:sz w:val="16"/>
          <w:szCs w:val="16"/>
        </w:rPr>
        <w:t>of</w:t>
      </w:r>
      <w:proofErr w:type="gramEnd"/>
      <w:r w:rsidRPr="005E770B">
        <w:rPr>
          <w:rFonts w:ascii="Times New Roman" w:hAnsi="Times New Roman" w:cs="Times New Roman"/>
          <w:sz w:val="16"/>
          <w:szCs w:val="16"/>
        </w:rPr>
        <w:t xml:space="preserve"> the Aulic Council. The competition </w:t>
      </w:r>
      <w:r w:rsidRPr="005E770B">
        <w:rPr>
          <w:rFonts w:ascii="Times New Roman" w:hAnsi="Times New Roman" w:cs="Times New Roman"/>
          <w:sz w:val="16"/>
          <w:szCs w:val="16"/>
        </w:rPr>
        <w:lastRenderedPageBreak/>
        <w:t xml:space="preserve">between the Aulic Council and the Imperial Chamber was finally regulated by the Peace of Westphalia in 1648, which laid down that the court </w:t>
      </w:r>
      <w:proofErr w:type="gramStart"/>
      <w:r w:rsidRPr="005E770B">
        <w:rPr>
          <w:rFonts w:ascii="Times New Roman" w:hAnsi="Times New Roman" w:cs="Times New Roman"/>
          <w:sz w:val="16"/>
          <w:szCs w:val="16"/>
        </w:rPr>
        <w:t>which first</w:t>
      </w:r>
      <w:proofErr w:type="gramEnd"/>
      <w:r w:rsidRPr="005E770B">
        <w:rPr>
          <w:rFonts w:ascii="Times New Roman" w:hAnsi="Times New Roman" w:cs="Times New Roman"/>
          <w:sz w:val="16"/>
          <w:szCs w:val="16"/>
        </w:rPr>
        <w:t xml:space="preserve"> dealt with a case should alone have competence to pursue it. </w:t>
      </w:r>
    </w:p>
    <w:p w14:paraId="1ED4D88E" w14:textId="77777777" w:rsidR="000645B7" w:rsidRPr="009C11A9" w:rsidRDefault="000645B7" w:rsidP="009148CB">
      <w:pPr>
        <w:pStyle w:val="ListParagraph"/>
        <w:autoSpaceDE w:val="0"/>
        <w:autoSpaceDN w:val="0"/>
        <w:adjustRightInd w:val="0"/>
        <w:spacing w:after="0"/>
        <w:ind w:left="355"/>
        <w:rPr>
          <w:rFonts w:ascii="Times New Roman" w:hAnsi="Times New Roman" w:cs="Times New Roman"/>
          <w:sz w:val="8"/>
          <w:szCs w:val="8"/>
        </w:rPr>
      </w:pPr>
    </w:p>
    <w:p w14:paraId="04B1A24C" w14:textId="50E2D865" w:rsidR="000645B7" w:rsidRPr="005E770B" w:rsidRDefault="000645B7" w:rsidP="009148CB">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Unlike the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which was tied to the Imperial estates, the Aulic Council was tied directly to the Holy Roman Emperor. It had not only </w:t>
      </w:r>
      <w:r w:rsidRPr="005E770B">
        <w:rPr>
          <w:rFonts w:ascii="Times New Roman" w:hAnsi="Times New Roman" w:cs="Times New Roman"/>
          <w:i/>
          <w:iCs/>
          <w:sz w:val="16"/>
          <w:szCs w:val="16"/>
        </w:rPr>
        <w:t>concurrent jurisdiction</w:t>
      </w:r>
      <w:r w:rsidRPr="005E770B">
        <w:rPr>
          <w:rFonts w:ascii="Times New Roman" w:hAnsi="Times New Roman" w:cs="Times New Roman"/>
          <w:sz w:val="16"/>
          <w:szCs w:val="16"/>
        </w:rPr>
        <w:t xml:space="preserve"> with the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but in many cases </w:t>
      </w:r>
      <w:r w:rsidRPr="005E770B">
        <w:rPr>
          <w:rFonts w:ascii="Times New Roman" w:hAnsi="Times New Roman" w:cs="Times New Roman"/>
          <w:i/>
          <w:iCs/>
          <w:sz w:val="16"/>
          <w:szCs w:val="16"/>
        </w:rPr>
        <w:t>exclusive jurisdiction</w:t>
      </w:r>
      <w:r w:rsidRPr="005E770B">
        <w:rPr>
          <w:rFonts w:ascii="Times New Roman" w:hAnsi="Times New Roman" w:cs="Times New Roman"/>
          <w:sz w:val="16"/>
          <w:szCs w:val="16"/>
        </w:rPr>
        <w:t xml:space="preserve">: the Aulic Council had exclusive jurisdiction in all "feudal" processes, and in criminal affairs, over the immediate subjects of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and in affairs which concerned the </w:t>
      </w:r>
      <w:r w:rsidR="001C1855" w:rsidRPr="005E770B">
        <w:rPr>
          <w:rFonts w:ascii="Times New Roman" w:hAnsi="Times New Roman" w:cs="Times New Roman"/>
          <w:sz w:val="16"/>
          <w:szCs w:val="16"/>
        </w:rPr>
        <w:t xml:space="preserve">Holy Roman </w:t>
      </w:r>
      <w:r w:rsidRPr="005E770B">
        <w:rPr>
          <w:rFonts w:ascii="Times New Roman" w:hAnsi="Times New Roman" w:cs="Times New Roman"/>
          <w:sz w:val="16"/>
          <w:szCs w:val="16"/>
        </w:rPr>
        <w:t>Empire, and more</w:t>
      </w:r>
      <w:r w:rsidR="00CC2DBE"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It did not have a single set seat, rather, it was bound with the </w:t>
      </w:r>
      <w:proofErr w:type="gramStart"/>
      <w:r w:rsidRPr="005E770B">
        <w:rPr>
          <w:rFonts w:ascii="Times New Roman" w:hAnsi="Times New Roman" w:cs="Times New Roman"/>
          <w:sz w:val="16"/>
          <w:szCs w:val="16"/>
        </w:rPr>
        <w:t>Emperor's</w:t>
      </w:r>
      <w:proofErr w:type="gramEnd"/>
      <w:r w:rsidRPr="005E770B">
        <w:rPr>
          <w:rFonts w:ascii="Times New Roman" w:hAnsi="Times New Roman" w:cs="Times New Roman"/>
          <w:sz w:val="16"/>
          <w:szCs w:val="16"/>
        </w:rPr>
        <w:t xml:space="preserve"> residences. Prague, Wels, and Frankfurt, were all sites of the court</w:t>
      </w:r>
      <w:r w:rsidR="00CC2DBE" w:rsidRPr="005E770B">
        <w:rPr>
          <w:rFonts w:ascii="Times New Roman" w:hAnsi="Times New Roman" w:cs="Times New Roman"/>
          <w:sz w:val="16"/>
          <w:szCs w:val="16"/>
        </w:rPr>
        <w:t xml:space="preserve"> </w:t>
      </w:r>
      <w:r w:rsidRPr="005E770B">
        <w:rPr>
          <w:rFonts w:ascii="Times New Roman" w:hAnsi="Times New Roman" w:cs="Times New Roman"/>
          <w:sz w:val="16"/>
          <w:szCs w:val="16"/>
        </w:rPr>
        <w:t>but the most important seat of the Aulic Council was at the Hofburg residence of the Habsburg emperors in Vienna.</w:t>
      </w:r>
    </w:p>
    <w:p w14:paraId="2053E952" w14:textId="77777777" w:rsidR="000645B7" w:rsidRPr="009C11A9" w:rsidRDefault="000645B7" w:rsidP="009148CB">
      <w:pPr>
        <w:pStyle w:val="ListParagraph"/>
        <w:autoSpaceDE w:val="0"/>
        <w:autoSpaceDN w:val="0"/>
        <w:adjustRightInd w:val="0"/>
        <w:spacing w:after="0"/>
        <w:ind w:left="355"/>
        <w:rPr>
          <w:rFonts w:ascii="Times New Roman" w:hAnsi="Times New Roman" w:cs="Times New Roman"/>
          <w:sz w:val="8"/>
          <w:szCs w:val="8"/>
        </w:rPr>
      </w:pPr>
    </w:p>
    <w:p w14:paraId="59E6DF97" w14:textId="23164AD0" w:rsidR="000645B7" w:rsidRPr="005E770B" w:rsidRDefault="00CC2DBE" w:rsidP="009148CB">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Aulic Council handled both judicial and political matters, and the distinction between both is not always easy to make. The Aulic Council did not try to make a distinction between the two, calling </w:t>
      </w:r>
      <w:proofErr w:type="gramStart"/>
      <w:r w:rsidRPr="005E770B">
        <w:rPr>
          <w:rFonts w:ascii="Times New Roman" w:hAnsi="Times New Roman" w:cs="Times New Roman"/>
          <w:sz w:val="16"/>
          <w:szCs w:val="16"/>
        </w:rPr>
        <w:t>all of</w:t>
      </w:r>
      <w:proofErr w:type="gramEnd"/>
      <w:r w:rsidRPr="005E770B">
        <w:rPr>
          <w:rFonts w:ascii="Times New Roman" w:hAnsi="Times New Roman" w:cs="Times New Roman"/>
          <w:sz w:val="16"/>
          <w:szCs w:val="16"/>
        </w:rPr>
        <w:t xml:space="preserve"> its cases </w:t>
      </w:r>
      <w:r w:rsidRPr="005E770B">
        <w:rPr>
          <w:rFonts w:ascii="Times New Roman" w:hAnsi="Times New Roman" w:cs="Times New Roman"/>
          <w:i/>
          <w:iCs/>
          <w:sz w:val="16"/>
          <w:szCs w:val="16"/>
          <w:lang w:val="la-Latn"/>
        </w:rPr>
        <w:t>causae</w:t>
      </w:r>
      <w:r w:rsidRPr="005E770B">
        <w:rPr>
          <w:rFonts w:ascii="Times New Roman" w:hAnsi="Times New Roman" w:cs="Times New Roman"/>
          <w:sz w:val="16"/>
          <w:szCs w:val="16"/>
        </w:rPr>
        <w:t xml:space="preserve">. It </w:t>
      </w:r>
      <w:r w:rsidR="000645B7" w:rsidRPr="005E770B">
        <w:rPr>
          <w:rFonts w:ascii="Times New Roman" w:hAnsi="Times New Roman" w:cs="Times New Roman"/>
          <w:sz w:val="16"/>
          <w:szCs w:val="16"/>
        </w:rPr>
        <w:t>often emphasized mediation over formal verdicts</w:t>
      </w:r>
      <w:r w:rsidRPr="005E770B">
        <w:rPr>
          <w:rFonts w:ascii="Times New Roman" w:hAnsi="Times New Roman" w:cs="Times New Roman"/>
          <w:sz w:val="16"/>
          <w:szCs w:val="16"/>
        </w:rPr>
        <w:t xml:space="preserve"> </w:t>
      </w:r>
      <w:proofErr w:type="gramStart"/>
      <w:r w:rsidRPr="005E770B">
        <w:rPr>
          <w:rFonts w:ascii="Times New Roman" w:hAnsi="Times New Roman" w:cs="Times New Roman"/>
          <w:sz w:val="16"/>
          <w:szCs w:val="16"/>
        </w:rPr>
        <w:t xml:space="preserve">and </w:t>
      </w:r>
      <w:r w:rsidR="000645B7" w:rsidRPr="005E770B">
        <w:rPr>
          <w:rFonts w:ascii="Times New Roman" w:hAnsi="Times New Roman" w:cs="Times New Roman"/>
          <w:sz w:val="16"/>
          <w:szCs w:val="16"/>
        </w:rPr>
        <w:t xml:space="preserve"> frequently</w:t>
      </w:r>
      <w:proofErr w:type="gramEnd"/>
      <w:r w:rsidR="000645B7" w:rsidRPr="005E770B">
        <w:rPr>
          <w:rFonts w:ascii="Times New Roman" w:hAnsi="Times New Roman" w:cs="Times New Roman"/>
          <w:sz w:val="16"/>
          <w:szCs w:val="16"/>
        </w:rPr>
        <w:t xml:space="preserve"> employed "commissions" to facilitate compromises between parties, and sometimes the act of filing a complaint with the Council was sufficient to encourage settlement. Both the Aulic Council and the </w:t>
      </w:r>
      <w:r w:rsidR="000645B7" w:rsidRPr="005E770B">
        <w:rPr>
          <w:rFonts w:ascii="Times New Roman" w:hAnsi="Times New Roman" w:cs="Times New Roman"/>
          <w:i/>
          <w:iCs/>
          <w:sz w:val="16"/>
          <w:szCs w:val="16"/>
          <w:lang w:val="de-DE"/>
        </w:rPr>
        <w:t>Reichskammergericht</w:t>
      </w:r>
      <w:r w:rsidR="000645B7" w:rsidRPr="005E770B">
        <w:rPr>
          <w:rFonts w:ascii="Times New Roman" w:hAnsi="Times New Roman" w:cs="Times New Roman"/>
          <w:sz w:val="16"/>
          <w:szCs w:val="16"/>
        </w:rPr>
        <w:t xml:space="preserve"> demonstrated their moderating influence in </w:t>
      </w:r>
      <w:r w:rsidR="000645B7" w:rsidRPr="005E770B">
        <w:rPr>
          <w:rFonts w:ascii="Times New Roman" w:hAnsi="Times New Roman" w:cs="Times New Roman"/>
          <w:b/>
          <w:bCs/>
          <w:i/>
          <w:iCs/>
          <w:sz w:val="16"/>
          <w:szCs w:val="16"/>
        </w:rPr>
        <w:t>witch trials</w:t>
      </w:r>
      <w:r w:rsidR="000645B7" w:rsidRPr="005E770B">
        <w:rPr>
          <w:rFonts w:ascii="Times New Roman" w:hAnsi="Times New Roman" w:cs="Times New Roman"/>
          <w:sz w:val="16"/>
          <w:szCs w:val="16"/>
        </w:rPr>
        <w:t xml:space="preserve">: both courts tried to (and with some success managed to) prevent excessive cruelty in the proceedings. </w:t>
      </w:r>
      <w:r w:rsidRPr="005E770B">
        <w:rPr>
          <w:rFonts w:ascii="Times New Roman" w:hAnsi="Times New Roman" w:cs="Times New Roman"/>
          <w:sz w:val="16"/>
          <w:szCs w:val="16"/>
        </w:rPr>
        <w:t xml:space="preserve">When required, the Aulic Council had a formalized method of issuing verdicts, mainly through use of military force, and enlisted help from "commissions" consisting of princes in Imperial Circles. Such enforcement was legitimized by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The Aulic Council could enforce many of its verdicts, even against stronger members of the Empire (ex. Prussia), without using force, to the extent that Frederick William I of Prussia, the famous "Soldier King", partook in bribing members of the Aulic Council in hopes of securing more favorable verdicts, to avoid being contumacious. These enforcement and arbitration mechanisms all helped establish the principle of </w:t>
      </w:r>
      <w:proofErr w:type="spellStart"/>
      <w:r w:rsidRPr="005E770B">
        <w:rPr>
          <w:rFonts w:ascii="Times New Roman" w:hAnsi="Times New Roman" w:cs="Times New Roman"/>
          <w:b/>
          <w:bCs/>
          <w:sz w:val="16"/>
          <w:szCs w:val="16"/>
        </w:rPr>
        <w:t>juridification</w:t>
      </w:r>
      <w:proofErr w:type="spellEnd"/>
      <w:r w:rsidRPr="005E770B">
        <w:rPr>
          <w:rFonts w:ascii="Times New Roman" w:hAnsi="Times New Roman" w:cs="Times New Roman"/>
          <w:sz w:val="16"/>
          <w:szCs w:val="16"/>
        </w:rPr>
        <w:t xml:space="preserve"> in the Empire.</w:t>
      </w:r>
    </w:p>
    <w:p w14:paraId="7E28BD71" w14:textId="77777777" w:rsidR="00CC2DBE" w:rsidRPr="009C11A9" w:rsidRDefault="00CC2DBE" w:rsidP="009148CB">
      <w:pPr>
        <w:pStyle w:val="ListParagraph"/>
        <w:autoSpaceDE w:val="0"/>
        <w:autoSpaceDN w:val="0"/>
        <w:adjustRightInd w:val="0"/>
        <w:spacing w:after="0"/>
        <w:ind w:left="355"/>
        <w:rPr>
          <w:rFonts w:ascii="Times New Roman" w:hAnsi="Times New Roman" w:cs="Times New Roman"/>
          <w:sz w:val="8"/>
          <w:szCs w:val="8"/>
        </w:rPr>
      </w:pPr>
    </w:p>
    <w:p w14:paraId="66492247" w14:textId="6B2790BD" w:rsidR="00CC2DBE" w:rsidRPr="005E770B" w:rsidRDefault="00CC2DBE" w:rsidP="001C1855">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 xml:space="preserve">Like the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the Aulic Council was an </w:t>
      </w:r>
      <w:r w:rsidRPr="005E770B">
        <w:rPr>
          <w:rFonts w:ascii="Times New Roman" w:hAnsi="Times New Roman" w:cs="Times New Roman"/>
          <w:b/>
          <w:bCs/>
          <w:color w:val="C00000"/>
          <w:sz w:val="16"/>
          <w:szCs w:val="16"/>
        </w:rPr>
        <w:t>appeals court</w:t>
      </w:r>
      <w:r w:rsidRPr="005E770B">
        <w:rPr>
          <w:rFonts w:ascii="Times New Roman" w:hAnsi="Times New Roman" w:cs="Times New Roman"/>
          <w:sz w:val="16"/>
          <w:szCs w:val="16"/>
        </w:rPr>
        <w:t>, in which matters that could not be settled at a lower level were brought to the it for deliberation.</w:t>
      </w:r>
    </w:p>
    <w:p w14:paraId="36511640" w14:textId="77777777" w:rsidR="001C1855" w:rsidRPr="009C11A9" w:rsidRDefault="001C1855" w:rsidP="00CC2DBE">
      <w:pPr>
        <w:pStyle w:val="ListParagraph"/>
        <w:autoSpaceDE w:val="0"/>
        <w:autoSpaceDN w:val="0"/>
        <w:adjustRightInd w:val="0"/>
        <w:spacing w:after="0"/>
        <w:ind w:left="355"/>
        <w:rPr>
          <w:rFonts w:ascii="Times New Roman" w:hAnsi="Times New Roman" w:cs="Times New Roman"/>
          <w:sz w:val="8"/>
          <w:szCs w:val="8"/>
        </w:rPr>
      </w:pPr>
    </w:p>
    <w:p w14:paraId="1EB4F9CD" w14:textId="50D616E8" w:rsidR="00CC2DBE" w:rsidRPr="005E770B" w:rsidRDefault="00CC2DBE" w:rsidP="00CC2DBE">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The Aulic Council commonly dealt with feudal disputes. These included "imperial overlordship, protecting imperial fiefs, all issues relating to investitures, inheritance, pawning, or purchase of fiefs, and all sorts of lawsuits related to these matters."</w:t>
      </w:r>
      <w:r w:rsidR="001C1855"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The Aulic Council also dealt with constitutional disputes, especially in Imperial cities and imperial knightly territories. It also proved to be a major court when it came to succession disputes within the Empire. For example, the Aulic Council was charged with dealing with cases such as the Jülich Succession and the succession in the Ernestine duchies. Internal conflicts between rulers and their subjects were also commonly brought to the Aulic Council. See the </w:t>
      </w:r>
      <w:r w:rsidRPr="005E770B">
        <w:rPr>
          <w:rFonts w:ascii="Times New Roman" w:hAnsi="Times New Roman" w:cs="Times New Roman"/>
          <w:i/>
          <w:iCs/>
          <w:sz w:val="16"/>
          <w:szCs w:val="16"/>
        </w:rPr>
        <w:t>Examples of Cases Studied</w:t>
      </w:r>
      <w:r w:rsidRPr="005E770B">
        <w:rPr>
          <w:rFonts w:ascii="Times New Roman" w:hAnsi="Times New Roman" w:cs="Times New Roman"/>
          <w:sz w:val="16"/>
          <w:szCs w:val="16"/>
        </w:rPr>
        <w:t xml:space="preserve"> section below for more information. Uniquely, the Aulic Council also had exclusive rights over judicial matters in the Kingdom of Italy.</w:t>
      </w:r>
    </w:p>
    <w:p w14:paraId="083866EB" w14:textId="77777777" w:rsidR="00CC2DBE" w:rsidRPr="009C11A9" w:rsidRDefault="00CC2DBE" w:rsidP="009148CB">
      <w:pPr>
        <w:pStyle w:val="ListParagraph"/>
        <w:autoSpaceDE w:val="0"/>
        <w:autoSpaceDN w:val="0"/>
        <w:adjustRightInd w:val="0"/>
        <w:spacing w:after="0"/>
        <w:ind w:left="355"/>
        <w:rPr>
          <w:rFonts w:ascii="Times New Roman" w:hAnsi="Times New Roman" w:cs="Times New Roman"/>
          <w:sz w:val="8"/>
          <w:szCs w:val="8"/>
        </w:rPr>
      </w:pPr>
    </w:p>
    <w:p w14:paraId="31A30A69" w14:textId="77777777" w:rsidR="00CC2DBE" w:rsidRPr="005E770B" w:rsidRDefault="00CC2DBE" w:rsidP="00CC2DBE">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 xml:space="preserve">The Aulic Council was also often concerned with </w:t>
      </w:r>
      <w:r w:rsidRPr="005E770B">
        <w:rPr>
          <w:rFonts w:ascii="Times New Roman" w:hAnsi="Times New Roman" w:cs="Times New Roman"/>
          <w:b/>
          <w:bCs/>
          <w:sz w:val="16"/>
          <w:szCs w:val="16"/>
        </w:rPr>
        <w:t>private law</w:t>
      </w:r>
      <w:r w:rsidRPr="005E770B">
        <w:rPr>
          <w:rFonts w:ascii="Times New Roman" w:hAnsi="Times New Roman" w:cs="Times New Roman"/>
          <w:sz w:val="16"/>
          <w:szCs w:val="16"/>
        </w:rPr>
        <w:t xml:space="preserve">, and often heard economic disputes, disputes over sovereign rights, disputes between princes and provincial diets, and disputes between </w:t>
      </w:r>
      <w:r w:rsidRPr="005E770B">
        <w:rPr>
          <w:rFonts w:ascii="Times New Roman" w:hAnsi="Times New Roman" w:cs="Times New Roman"/>
          <w:b/>
          <w:bCs/>
          <w:sz w:val="16"/>
          <w:szCs w:val="16"/>
        </w:rPr>
        <w:t>landowners and subjects</w:t>
      </w:r>
      <w:r w:rsidRPr="005E770B">
        <w:rPr>
          <w:rFonts w:ascii="Times New Roman" w:hAnsi="Times New Roman" w:cs="Times New Roman"/>
          <w:sz w:val="16"/>
          <w:szCs w:val="16"/>
        </w:rPr>
        <w:t xml:space="preserve">. </w:t>
      </w:r>
    </w:p>
    <w:p w14:paraId="7BD3415C" w14:textId="77777777" w:rsidR="00CC2DBE" w:rsidRPr="009C11A9" w:rsidRDefault="00CC2DBE" w:rsidP="00CC2DBE">
      <w:pPr>
        <w:pStyle w:val="ListParagraph"/>
        <w:autoSpaceDE w:val="0"/>
        <w:autoSpaceDN w:val="0"/>
        <w:adjustRightInd w:val="0"/>
        <w:spacing w:after="0"/>
        <w:ind w:left="355"/>
        <w:rPr>
          <w:rFonts w:ascii="Times New Roman" w:hAnsi="Times New Roman" w:cs="Times New Roman"/>
          <w:sz w:val="8"/>
          <w:szCs w:val="8"/>
        </w:rPr>
      </w:pPr>
    </w:p>
    <w:p w14:paraId="7C09E6D5" w14:textId="421CCC16" w:rsidR="005E770B" w:rsidRPr="005E770B" w:rsidRDefault="005E770B" w:rsidP="005E770B">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court processed also imperial privileges, issuing letters of safe conduct, passage, and protection, granted legitimation of </w:t>
      </w:r>
      <w:r w:rsidRPr="00772327">
        <w:rPr>
          <w:rFonts w:ascii="Times New Roman" w:hAnsi="Times New Roman" w:cs="Times New Roman"/>
          <w:sz w:val="16"/>
          <w:szCs w:val="16"/>
        </w:rPr>
        <w:t>bastard</w:t>
      </w:r>
      <w:r w:rsidRPr="005E770B">
        <w:rPr>
          <w:rFonts w:ascii="Times New Roman" w:hAnsi="Times New Roman" w:cs="Times New Roman"/>
          <w:sz w:val="16"/>
          <w:szCs w:val="16"/>
        </w:rPr>
        <w:t xml:space="preserve"> children, and confirmed various contracts and wills.</w:t>
      </w:r>
    </w:p>
    <w:p w14:paraId="22E96979" w14:textId="77777777" w:rsidR="005E770B" w:rsidRPr="009C11A9" w:rsidRDefault="005E770B" w:rsidP="005E770B">
      <w:pPr>
        <w:pStyle w:val="ListParagraph"/>
        <w:autoSpaceDE w:val="0"/>
        <w:autoSpaceDN w:val="0"/>
        <w:adjustRightInd w:val="0"/>
        <w:spacing w:after="0"/>
        <w:ind w:left="355"/>
        <w:rPr>
          <w:rFonts w:ascii="Times New Roman" w:hAnsi="Times New Roman" w:cs="Times New Roman"/>
          <w:sz w:val="8"/>
          <w:szCs w:val="8"/>
        </w:rPr>
      </w:pPr>
    </w:p>
    <w:p w14:paraId="6F80169A" w14:textId="0FA07913" w:rsidR="005E770B" w:rsidRPr="005E770B" w:rsidRDefault="005E770B" w:rsidP="005E770B">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Aulic Council was meant to serve as a supreme court for the </w:t>
      </w:r>
      <w:r w:rsidRPr="00772327">
        <w:rPr>
          <w:rFonts w:ascii="Times New Roman" w:hAnsi="Times New Roman" w:cs="Times New Roman"/>
          <w:sz w:val="16"/>
          <w:szCs w:val="16"/>
        </w:rPr>
        <w:t>Habsburg crownlands</w:t>
      </w:r>
      <w:r w:rsidRPr="005E770B">
        <w:rPr>
          <w:rFonts w:ascii="Times New Roman" w:hAnsi="Times New Roman" w:cs="Times New Roman"/>
          <w:sz w:val="16"/>
          <w:szCs w:val="16"/>
        </w:rPr>
        <w:t xml:space="preserve">, but by the end of the 17th century, this was no longer the case, so most cases came from elsewhere in the Empire. </w:t>
      </w:r>
      <w:r w:rsidRPr="005E770B">
        <w:rPr>
          <w:rFonts w:ascii="Times New Roman" w:hAnsi="Times New Roman" w:cs="Times New Roman"/>
          <w:b/>
          <w:bCs/>
          <w:i/>
          <w:iCs/>
          <w:sz w:val="16"/>
          <w:szCs w:val="16"/>
        </w:rPr>
        <w:t xml:space="preserve">An exception to this were </w:t>
      </w:r>
      <w:r w:rsidRPr="00772327">
        <w:rPr>
          <w:rFonts w:ascii="Times New Roman" w:hAnsi="Times New Roman" w:cs="Times New Roman"/>
          <w:b/>
          <w:bCs/>
          <w:i/>
          <w:iCs/>
          <w:sz w:val="16"/>
          <w:szCs w:val="16"/>
        </w:rPr>
        <w:t>Jewish</w:t>
      </w:r>
      <w:r w:rsidRPr="005E770B">
        <w:rPr>
          <w:rFonts w:ascii="Times New Roman" w:hAnsi="Times New Roman" w:cs="Times New Roman"/>
          <w:b/>
          <w:bCs/>
          <w:i/>
          <w:iCs/>
          <w:sz w:val="16"/>
          <w:szCs w:val="16"/>
        </w:rPr>
        <w:t xml:space="preserve"> litigations, who were protected by the Holy Roman Emperor and as such could petition their complaints to the council, even if in the Habsburg crownlands.</w:t>
      </w:r>
      <w:r w:rsidRPr="005E770B">
        <w:rPr>
          <w:rFonts w:ascii="Times New Roman" w:hAnsi="Times New Roman" w:cs="Times New Roman"/>
          <w:sz w:val="16"/>
          <w:szCs w:val="16"/>
        </w:rPr>
        <w:t xml:space="preserve"> Oftentimes, Jewish businessmen would use the Aulic Council to sue princes for nonpayment of debts</w:t>
      </w:r>
    </w:p>
    <w:p w14:paraId="1FF0155F" w14:textId="77777777" w:rsidR="005E770B" w:rsidRPr="009C11A9" w:rsidRDefault="005E770B" w:rsidP="005E770B">
      <w:pPr>
        <w:pStyle w:val="ListParagraph"/>
        <w:autoSpaceDE w:val="0"/>
        <w:autoSpaceDN w:val="0"/>
        <w:adjustRightInd w:val="0"/>
        <w:spacing w:after="0"/>
        <w:ind w:left="355"/>
        <w:rPr>
          <w:rFonts w:ascii="Times New Roman" w:hAnsi="Times New Roman" w:cs="Times New Roman"/>
          <w:sz w:val="8"/>
          <w:szCs w:val="8"/>
        </w:rPr>
      </w:pPr>
    </w:p>
    <w:p w14:paraId="5870A810" w14:textId="6F31D165" w:rsidR="005E770B" w:rsidRPr="005E770B" w:rsidRDefault="005E770B" w:rsidP="005E770B">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The Aulic Council also possessed the right to watch over finances of princes and deal with maladministration through the Debit Commission (</w:t>
      </w:r>
      <w:r w:rsidRPr="005E770B">
        <w:rPr>
          <w:rFonts w:ascii="Times New Roman" w:hAnsi="Times New Roman" w:cs="Times New Roman"/>
          <w:i/>
          <w:iCs/>
          <w:sz w:val="16"/>
          <w:szCs w:val="16"/>
          <w:lang w:val="de-DE"/>
        </w:rPr>
        <w:t>Debitkommissionen</w:t>
      </w:r>
      <w:r w:rsidRPr="005E770B">
        <w:rPr>
          <w:rFonts w:ascii="Times New Roman" w:hAnsi="Times New Roman" w:cs="Times New Roman"/>
          <w:sz w:val="16"/>
          <w:szCs w:val="16"/>
        </w:rPr>
        <w:t xml:space="preserve">). The court had the right to prevent princes or </w:t>
      </w:r>
      <w:r w:rsidRPr="00772327">
        <w:rPr>
          <w:rFonts w:ascii="Times New Roman" w:hAnsi="Times New Roman" w:cs="Times New Roman"/>
          <w:sz w:val="16"/>
          <w:szCs w:val="16"/>
        </w:rPr>
        <w:t>free cities</w:t>
      </w:r>
      <w:r w:rsidRPr="005E770B">
        <w:rPr>
          <w:rFonts w:ascii="Times New Roman" w:hAnsi="Times New Roman" w:cs="Times New Roman"/>
          <w:sz w:val="16"/>
          <w:szCs w:val="16"/>
        </w:rPr>
        <w:t xml:space="preserve"> from taking too much debt, by holding the power to authorize large loans</w:t>
      </w:r>
      <w:r w:rsidR="00772327">
        <w:rPr>
          <w:rFonts w:ascii="Times New Roman" w:hAnsi="Times New Roman" w:cs="Times New Roman"/>
          <w:sz w:val="16"/>
          <w:szCs w:val="16"/>
        </w:rPr>
        <w:t>, al</w:t>
      </w:r>
      <w:r w:rsidRPr="005E770B">
        <w:rPr>
          <w:rFonts w:ascii="Times New Roman" w:hAnsi="Times New Roman" w:cs="Times New Roman"/>
          <w:sz w:val="16"/>
          <w:szCs w:val="16"/>
        </w:rPr>
        <w:t xml:space="preserve">though this was often bypassed. If a prince defaulted, the council could appoint a commission that would take over the governing of the land until the debt was repaid. In this time, the prince would be granted a </w:t>
      </w:r>
      <w:r w:rsidRPr="00772327">
        <w:rPr>
          <w:rFonts w:ascii="Times New Roman" w:hAnsi="Times New Roman" w:cs="Times New Roman"/>
          <w:sz w:val="16"/>
          <w:szCs w:val="16"/>
        </w:rPr>
        <w:t>pension</w:t>
      </w:r>
      <w:r w:rsidRPr="005E770B">
        <w:rPr>
          <w:rFonts w:ascii="Times New Roman" w:hAnsi="Times New Roman" w:cs="Times New Roman"/>
          <w:sz w:val="16"/>
          <w:szCs w:val="16"/>
        </w:rPr>
        <w:t xml:space="preserve">. This was probably tolerated by the imperial princes since it enhanced their </w:t>
      </w:r>
      <w:r w:rsidRPr="00772327">
        <w:rPr>
          <w:rFonts w:ascii="Times New Roman" w:hAnsi="Times New Roman" w:cs="Times New Roman"/>
          <w:sz w:val="16"/>
          <w:szCs w:val="16"/>
        </w:rPr>
        <w:t>credit</w:t>
      </w:r>
      <w:r w:rsidRPr="005E770B">
        <w:rPr>
          <w:rFonts w:ascii="Times New Roman" w:hAnsi="Times New Roman" w:cs="Times New Roman"/>
          <w:sz w:val="16"/>
          <w:szCs w:val="16"/>
        </w:rPr>
        <w:t xml:space="preserve"> amongst lenders. Through its management of princely finances, the court saved many noble houses from financial ruin, such as the Dukes of </w:t>
      </w:r>
      <w:r w:rsidRPr="00772327">
        <w:rPr>
          <w:rFonts w:ascii="Times New Roman" w:hAnsi="Times New Roman" w:cs="Times New Roman"/>
          <w:sz w:val="16"/>
          <w:szCs w:val="16"/>
        </w:rPr>
        <w:t>Saxe-</w:t>
      </w:r>
      <w:proofErr w:type="spellStart"/>
      <w:r w:rsidRPr="00772327">
        <w:rPr>
          <w:rFonts w:ascii="Times New Roman" w:hAnsi="Times New Roman" w:cs="Times New Roman"/>
          <w:sz w:val="16"/>
          <w:szCs w:val="16"/>
        </w:rPr>
        <w:t>Hildburghausen</w:t>
      </w:r>
      <w:proofErr w:type="spellEnd"/>
      <w:r w:rsidRPr="005E770B">
        <w:rPr>
          <w:rFonts w:ascii="Times New Roman" w:hAnsi="Times New Roman" w:cs="Times New Roman"/>
          <w:sz w:val="16"/>
          <w:szCs w:val="16"/>
        </w:rPr>
        <w:t>.</w:t>
      </w:r>
    </w:p>
    <w:p w14:paraId="74EC63BF" w14:textId="77777777" w:rsidR="005E770B" w:rsidRPr="009C11A9" w:rsidRDefault="005E770B" w:rsidP="005E770B">
      <w:pPr>
        <w:pStyle w:val="ListParagraph"/>
        <w:autoSpaceDE w:val="0"/>
        <w:autoSpaceDN w:val="0"/>
        <w:adjustRightInd w:val="0"/>
        <w:spacing w:after="0"/>
        <w:ind w:left="355"/>
        <w:rPr>
          <w:rFonts w:ascii="Times New Roman" w:hAnsi="Times New Roman" w:cs="Times New Roman"/>
          <w:sz w:val="8"/>
          <w:szCs w:val="8"/>
        </w:rPr>
      </w:pPr>
    </w:p>
    <w:p w14:paraId="2BBB92D8" w14:textId="0A55E3B1" w:rsidR="005E770B" w:rsidRPr="005E770B" w:rsidRDefault="005E770B" w:rsidP="005E770B">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 The Aulic Council frequently intervened in the constitutions of Imperial Cities. Before and during the </w:t>
      </w:r>
      <w:r w:rsidRPr="00772327">
        <w:rPr>
          <w:rFonts w:ascii="Times New Roman" w:hAnsi="Times New Roman" w:cs="Times New Roman"/>
          <w:sz w:val="16"/>
          <w:szCs w:val="16"/>
        </w:rPr>
        <w:t>30 Years' War</w:t>
      </w:r>
      <w:r w:rsidRPr="005E770B">
        <w:rPr>
          <w:rFonts w:ascii="Times New Roman" w:hAnsi="Times New Roman" w:cs="Times New Roman"/>
          <w:sz w:val="16"/>
          <w:szCs w:val="16"/>
        </w:rPr>
        <w:t xml:space="preserve">, Emperors used the Aulic Council to achieve religious peace in the cities. This meant compromising municipal governments. The Peace of Westphalia changed this, by making the compromises unnecessary by establishing religious </w:t>
      </w:r>
      <w:proofErr w:type="gramStart"/>
      <w:r w:rsidRPr="005E770B">
        <w:rPr>
          <w:rFonts w:ascii="Times New Roman" w:hAnsi="Times New Roman" w:cs="Times New Roman"/>
          <w:sz w:val="16"/>
          <w:szCs w:val="16"/>
        </w:rPr>
        <w:t>status-quo</w:t>
      </w:r>
      <w:proofErr w:type="gramEnd"/>
      <w:r w:rsidRPr="005E770B">
        <w:rPr>
          <w:rFonts w:ascii="Times New Roman" w:hAnsi="Times New Roman" w:cs="Times New Roman"/>
          <w:sz w:val="16"/>
          <w:szCs w:val="16"/>
        </w:rPr>
        <w:t xml:space="preserve">, and this led to city citizens addressing many complaints to the Aulic Council. During Charles VI's reign, with guidance from Vice-Chancellor Schönborn, Imperial policy was attempting to make the administration in the Imperial Cities more uniform, and to tie them closer to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Examples of such include Aulic Council verdicts pertaining to constitutional conflict in </w:t>
      </w:r>
      <w:r w:rsidRPr="00772327">
        <w:rPr>
          <w:rFonts w:ascii="Times New Roman" w:hAnsi="Times New Roman" w:cs="Times New Roman"/>
          <w:sz w:val="16"/>
          <w:szCs w:val="16"/>
        </w:rPr>
        <w:t>Frankfurt</w:t>
      </w:r>
      <w:r w:rsidRPr="005E770B">
        <w:rPr>
          <w:rFonts w:ascii="Times New Roman" w:hAnsi="Times New Roman" w:cs="Times New Roman"/>
          <w:sz w:val="16"/>
          <w:szCs w:val="16"/>
        </w:rPr>
        <w:t xml:space="preserve"> and </w:t>
      </w:r>
      <w:r w:rsidRPr="00772327">
        <w:rPr>
          <w:rFonts w:ascii="Times New Roman" w:hAnsi="Times New Roman" w:cs="Times New Roman"/>
          <w:sz w:val="16"/>
          <w:szCs w:val="16"/>
        </w:rPr>
        <w:t>Augsburg</w:t>
      </w:r>
      <w:r w:rsidRPr="005E770B">
        <w:rPr>
          <w:rFonts w:ascii="Times New Roman" w:hAnsi="Times New Roman" w:cs="Times New Roman"/>
          <w:sz w:val="16"/>
          <w:szCs w:val="16"/>
        </w:rPr>
        <w:t xml:space="preserve">, which restricted the power of city governments in favor of the citizens. Leopold Auer states that this caused the Aulic Council to function almost like a "constitutional high </w:t>
      </w:r>
      <w:proofErr w:type="gramStart"/>
      <w:r w:rsidRPr="005E770B">
        <w:rPr>
          <w:rFonts w:ascii="Times New Roman" w:hAnsi="Times New Roman" w:cs="Times New Roman"/>
          <w:sz w:val="16"/>
          <w:szCs w:val="16"/>
        </w:rPr>
        <w:t>court</w:t>
      </w:r>
      <w:proofErr w:type="gramEnd"/>
      <w:r w:rsidRPr="005E770B">
        <w:rPr>
          <w:rFonts w:ascii="Times New Roman" w:hAnsi="Times New Roman" w:cs="Times New Roman"/>
          <w:sz w:val="16"/>
          <w:szCs w:val="16"/>
        </w:rPr>
        <w:t>.</w:t>
      </w:r>
    </w:p>
    <w:p w14:paraId="55FD3711" w14:textId="77777777" w:rsidR="005E770B" w:rsidRPr="009C11A9" w:rsidRDefault="005E770B" w:rsidP="005E770B">
      <w:pPr>
        <w:pStyle w:val="ListParagraph"/>
        <w:autoSpaceDE w:val="0"/>
        <w:autoSpaceDN w:val="0"/>
        <w:adjustRightInd w:val="0"/>
        <w:spacing w:after="0"/>
        <w:ind w:left="355"/>
        <w:rPr>
          <w:rFonts w:ascii="Times New Roman" w:hAnsi="Times New Roman" w:cs="Times New Roman"/>
          <w:sz w:val="8"/>
          <w:szCs w:val="8"/>
        </w:rPr>
      </w:pPr>
    </w:p>
    <w:p w14:paraId="553EECEE" w14:textId="1DCA7236" w:rsidR="00772327" w:rsidRDefault="005E770B" w:rsidP="005E770B">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The Aulic Council, i.e., the appeals court, and the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both protected the rights of the people against local governments. The court's power could even bypass the </w:t>
      </w:r>
      <w:proofErr w:type="spellStart"/>
      <w:r w:rsidRPr="00772327">
        <w:rPr>
          <w:rFonts w:ascii="Times New Roman" w:hAnsi="Times New Roman" w:cs="Times New Roman"/>
          <w:sz w:val="16"/>
          <w:szCs w:val="16"/>
        </w:rPr>
        <w:t>Privilegium</w:t>
      </w:r>
      <w:proofErr w:type="spellEnd"/>
      <w:r w:rsidRPr="00772327">
        <w:rPr>
          <w:rFonts w:ascii="Times New Roman" w:hAnsi="Times New Roman" w:cs="Times New Roman"/>
          <w:sz w:val="16"/>
          <w:szCs w:val="16"/>
        </w:rPr>
        <w:t xml:space="preserve"> de non </w:t>
      </w:r>
      <w:proofErr w:type="spellStart"/>
      <w:r w:rsidRPr="00772327">
        <w:rPr>
          <w:rFonts w:ascii="Times New Roman" w:hAnsi="Times New Roman" w:cs="Times New Roman"/>
          <w:sz w:val="16"/>
          <w:szCs w:val="16"/>
        </w:rPr>
        <w:t>appellando</w:t>
      </w:r>
      <w:proofErr w:type="spellEnd"/>
      <w:r w:rsidRPr="005E770B">
        <w:rPr>
          <w:rFonts w:ascii="Times New Roman" w:hAnsi="Times New Roman" w:cs="Times New Roman"/>
          <w:sz w:val="16"/>
          <w:szCs w:val="16"/>
        </w:rPr>
        <w:t xml:space="preserve">, if the litigants could credibly show that they had been denied due process. </w:t>
      </w:r>
      <w:r w:rsidR="00772327" w:rsidRPr="00772327">
        <w:rPr>
          <w:rFonts w:ascii="Times New Roman" w:hAnsi="Times New Roman" w:cs="Times New Roman"/>
          <w:sz w:val="16"/>
          <w:szCs w:val="16"/>
        </w:rPr>
        <w:t xml:space="preserve">Within the Holy Roman Empire, the </w:t>
      </w:r>
      <w:r w:rsidR="00772327" w:rsidRPr="00772327">
        <w:rPr>
          <w:rFonts w:ascii="Times New Roman" w:hAnsi="Times New Roman" w:cs="Times New Roman"/>
          <w:b/>
          <w:bCs/>
          <w:i/>
          <w:iCs/>
          <w:sz w:val="16"/>
          <w:szCs w:val="16"/>
          <w:lang w:val="la-Latn"/>
        </w:rPr>
        <w:t>privilegium de non appellando</w:t>
      </w:r>
      <w:r w:rsidR="00772327" w:rsidRPr="00772327">
        <w:rPr>
          <w:rFonts w:ascii="Times New Roman" w:hAnsi="Times New Roman" w:cs="Times New Roman"/>
          <w:sz w:val="16"/>
          <w:szCs w:val="16"/>
        </w:rPr>
        <w:t xml:space="preserve"> </w:t>
      </w:r>
      <w:r w:rsidR="00772327">
        <w:rPr>
          <w:rFonts w:ascii="Times New Roman" w:hAnsi="Times New Roman" w:cs="Times New Roman"/>
          <w:sz w:val="16"/>
          <w:szCs w:val="16"/>
        </w:rPr>
        <w:t xml:space="preserve">meaning </w:t>
      </w:r>
      <w:r w:rsidR="00772327" w:rsidRPr="00772327">
        <w:rPr>
          <w:rFonts w:ascii="Times New Roman" w:hAnsi="Times New Roman" w:cs="Times New Roman"/>
          <w:sz w:val="16"/>
          <w:szCs w:val="16"/>
        </w:rPr>
        <w:t>privilege of not appealing</w:t>
      </w:r>
      <w:r w:rsidR="00772327">
        <w:rPr>
          <w:rFonts w:ascii="Times New Roman" w:hAnsi="Times New Roman" w:cs="Times New Roman"/>
          <w:sz w:val="16"/>
          <w:szCs w:val="16"/>
        </w:rPr>
        <w:t>,</w:t>
      </w:r>
      <w:r w:rsidR="00772327" w:rsidRPr="00772327">
        <w:rPr>
          <w:rFonts w:ascii="Times New Roman" w:hAnsi="Times New Roman" w:cs="Times New Roman"/>
          <w:sz w:val="16"/>
          <w:szCs w:val="16"/>
        </w:rPr>
        <w:t xml:space="preserve"> was a privilege that could be granted by the </w:t>
      </w:r>
      <w:r w:rsidR="00772327">
        <w:rPr>
          <w:rFonts w:ascii="Times New Roman" w:hAnsi="Times New Roman" w:cs="Times New Roman"/>
          <w:sz w:val="16"/>
          <w:szCs w:val="16"/>
        </w:rPr>
        <w:t>Holy Roman E</w:t>
      </w:r>
      <w:r w:rsidR="00772327" w:rsidRPr="00772327">
        <w:rPr>
          <w:rFonts w:ascii="Times New Roman" w:hAnsi="Times New Roman" w:cs="Times New Roman"/>
          <w:sz w:val="16"/>
          <w:szCs w:val="16"/>
        </w:rPr>
        <w:t>mperor to an imperial estate. It limited the right of an estate's subjects to appeal cases from territorial courts to either of the imperial supreme courts, the Imperial Chamber Court (</w:t>
      </w:r>
      <w:r w:rsidR="00772327" w:rsidRPr="00772327">
        <w:rPr>
          <w:rFonts w:ascii="Times New Roman" w:hAnsi="Times New Roman" w:cs="Times New Roman"/>
          <w:i/>
          <w:iCs/>
          <w:sz w:val="16"/>
          <w:szCs w:val="16"/>
          <w:lang w:val="de-DE"/>
        </w:rPr>
        <w:t>Reichskammergericht</w:t>
      </w:r>
      <w:r w:rsidR="00772327" w:rsidRPr="00772327">
        <w:rPr>
          <w:rFonts w:ascii="Times New Roman" w:hAnsi="Times New Roman" w:cs="Times New Roman"/>
          <w:sz w:val="16"/>
          <w:szCs w:val="16"/>
        </w:rPr>
        <w:t>) or the Imperial Aulic Council (</w:t>
      </w:r>
      <w:r w:rsidR="00772327" w:rsidRPr="00772327">
        <w:rPr>
          <w:rFonts w:ascii="Times New Roman" w:hAnsi="Times New Roman" w:cs="Times New Roman"/>
          <w:i/>
          <w:iCs/>
          <w:sz w:val="16"/>
          <w:szCs w:val="16"/>
          <w:lang w:val="de-DE"/>
        </w:rPr>
        <w:t>Reichshofrat</w:t>
      </w:r>
      <w:r w:rsidR="00772327" w:rsidRPr="00772327">
        <w:rPr>
          <w:rFonts w:ascii="Times New Roman" w:hAnsi="Times New Roman" w:cs="Times New Roman"/>
          <w:sz w:val="16"/>
          <w:szCs w:val="16"/>
        </w:rPr>
        <w:t>). The privilege itself could be limited (</w:t>
      </w:r>
      <w:r w:rsidR="00772327" w:rsidRPr="00772327">
        <w:rPr>
          <w:rFonts w:ascii="Times New Roman" w:hAnsi="Times New Roman" w:cs="Times New Roman"/>
          <w:i/>
          <w:iCs/>
          <w:sz w:val="16"/>
          <w:szCs w:val="16"/>
          <w:lang w:val="la-Latn"/>
        </w:rPr>
        <w:t>limitatum</w:t>
      </w:r>
      <w:r w:rsidR="00772327" w:rsidRPr="00772327">
        <w:rPr>
          <w:rFonts w:ascii="Times New Roman" w:hAnsi="Times New Roman" w:cs="Times New Roman"/>
          <w:sz w:val="16"/>
          <w:szCs w:val="16"/>
        </w:rPr>
        <w:t>) or unlimited (</w:t>
      </w:r>
      <w:r w:rsidR="00772327" w:rsidRPr="00772327">
        <w:rPr>
          <w:rFonts w:ascii="Times New Roman" w:hAnsi="Times New Roman" w:cs="Times New Roman"/>
          <w:i/>
          <w:iCs/>
          <w:sz w:val="16"/>
          <w:szCs w:val="16"/>
          <w:lang w:val="la-Latn"/>
        </w:rPr>
        <w:t>illimitatum</w:t>
      </w:r>
      <w:r w:rsidR="00772327" w:rsidRPr="00772327">
        <w:rPr>
          <w:rFonts w:ascii="Times New Roman" w:hAnsi="Times New Roman" w:cs="Times New Roman"/>
          <w:sz w:val="16"/>
          <w:szCs w:val="16"/>
        </w:rPr>
        <w:t>). When unlimited, it effectively turned the highest territorial court into a court of last resort</w:t>
      </w:r>
      <w:r w:rsidR="00772327">
        <w:rPr>
          <w:rFonts w:ascii="Times New Roman" w:hAnsi="Times New Roman" w:cs="Times New Roman"/>
          <w:sz w:val="16"/>
          <w:szCs w:val="16"/>
        </w:rPr>
        <w:t>.</w:t>
      </w:r>
    </w:p>
    <w:p w14:paraId="6F71B850" w14:textId="77777777" w:rsidR="00772327" w:rsidRPr="00772327" w:rsidRDefault="00772327" w:rsidP="005E770B">
      <w:pPr>
        <w:pStyle w:val="ListParagraph"/>
        <w:autoSpaceDE w:val="0"/>
        <w:autoSpaceDN w:val="0"/>
        <w:adjustRightInd w:val="0"/>
        <w:spacing w:after="0"/>
        <w:ind w:left="355"/>
        <w:rPr>
          <w:rFonts w:ascii="Times New Roman" w:hAnsi="Times New Roman" w:cs="Times New Roman"/>
          <w:sz w:val="8"/>
          <w:szCs w:val="8"/>
        </w:rPr>
      </w:pPr>
    </w:p>
    <w:p w14:paraId="751BFF74" w14:textId="19392CF8" w:rsidR="00772327" w:rsidRPr="00772327" w:rsidRDefault="00772327" w:rsidP="00772327">
      <w:pPr>
        <w:pStyle w:val="ListParagraph"/>
        <w:autoSpaceDE w:val="0"/>
        <w:autoSpaceDN w:val="0"/>
        <w:adjustRightInd w:val="0"/>
        <w:spacing w:after="0"/>
        <w:ind w:left="1075"/>
        <w:rPr>
          <w:rFonts w:ascii="Times New Roman" w:hAnsi="Times New Roman" w:cs="Times New Roman"/>
          <w:sz w:val="16"/>
          <w:szCs w:val="16"/>
        </w:rPr>
      </w:pPr>
      <w:r w:rsidRPr="00772327">
        <w:rPr>
          <w:rFonts w:ascii="Times New Roman" w:hAnsi="Times New Roman" w:cs="Times New Roman"/>
          <w:sz w:val="16"/>
          <w:szCs w:val="16"/>
        </w:rPr>
        <w:t xml:space="preserve">The privilege was highly prized by imperial estates, both because it lent prestige and because it furthered the integration of their administration by cutting off their judiciary from the rest of the Empire. Between the 16th and 18th century, virtually all the larger estates received the privilege. </w:t>
      </w:r>
      <w:r w:rsidRPr="00772327">
        <w:rPr>
          <w:rFonts w:ascii="Times New Roman" w:hAnsi="Times New Roman" w:cs="Times New Roman"/>
          <w:b/>
          <w:bCs/>
          <w:sz w:val="16"/>
          <w:szCs w:val="16"/>
        </w:rPr>
        <w:t>Almost all the Habsburg lands also had the privilege</w:t>
      </w:r>
      <w:r>
        <w:rPr>
          <w:rFonts w:ascii="Times New Roman" w:hAnsi="Times New Roman" w:cs="Times New Roman"/>
          <w:sz w:val="16"/>
          <w:szCs w:val="16"/>
        </w:rPr>
        <w:t xml:space="preserve">. </w:t>
      </w:r>
      <w:r w:rsidRPr="00772327">
        <w:rPr>
          <w:rFonts w:ascii="Times New Roman" w:hAnsi="Times New Roman" w:cs="Times New Roman"/>
          <w:sz w:val="16"/>
          <w:szCs w:val="16"/>
        </w:rPr>
        <w:t xml:space="preserve">Even the unlimited privilege was not in fact absolute. It did not apply when a subject was given no recourse to territorial courts </w:t>
      </w:r>
      <w:r>
        <w:rPr>
          <w:rFonts w:ascii="Times New Roman" w:hAnsi="Times New Roman" w:cs="Times New Roman"/>
          <w:sz w:val="16"/>
          <w:szCs w:val="16"/>
        </w:rPr>
        <w:t xml:space="preserve">causing </w:t>
      </w:r>
      <w:r w:rsidRPr="00772327">
        <w:rPr>
          <w:rFonts w:ascii="Times New Roman" w:hAnsi="Times New Roman" w:cs="Times New Roman"/>
          <w:sz w:val="16"/>
          <w:szCs w:val="16"/>
        </w:rPr>
        <w:t>refusal of justice</w:t>
      </w:r>
      <w:r>
        <w:rPr>
          <w:rFonts w:ascii="Times New Roman" w:hAnsi="Times New Roman" w:cs="Times New Roman"/>
          <w:sz w:val="16"/>
          <w:szCs w:val="16"/>
        </w:rPr>
        <w:t xml:space="preserve"> termed</w:t>
      </w:r>
      <w:r w:rsidRPr="00772327">
        <w:rPr>
          <w:rFonts w:ascii="Times New Roman" w:hAnsi="Times New Roman" w:cs="Times New Roman"/>
          <w:sz w:val="16"/>
          <w:szCs w:val="16"/>
        </w:rPr>
        <w:t xml:space="preserve"> </w:t>
      </w:r>
      <w:r w:rsidRPr="00772327">
        <w:rPr>
          <w:rFonts w:ascii="Times New Roman" w:hAnsi="Times New Roman" w:cs="Times New Roman"/>
          <w:i/>
          <w:iCs/>
          <w:sz w:val="16"/>
          <w:szCs w:val="16"/>
          <w:lang w:val="de-DE"/>
        </w:rPr>
        <w:t>Rechtsverweigerung</w:t>
      </w:r>
      <w:r w:rsidRPr="00772327">
        <w:rPr>
          <w:rFonts w:ascii="Times New Roman" w:hAnsi="Times New Roman" w:cs="Times New Roman"/>
          <w:sz w:val="16"/>
          <w:szCs w:val="16"/>
        </w:rPr>
        <w:t xml:space="preserve"> or when a ruler refused to implement a court decision </w:t>
      </w:r>
      <w:r>
        <w:rPr>
          <w:rFonts w:ascii="Times New Roman" w:hAnsi="Times New Roman" w:cs="Times New Roman"/>
          <w:sz w:val="16"/>
          <w:szCs w:val="16"/>
        </w:rPr>
        <w:t xml:space="preserve">causing </w:t>
      </w:r>
      <w:r w:rsidRPr="00772327">
        <w:rPr>
          <w:rFonts w:ascii="Times New Roman" w:hAnsi="Times New Roman" w:cs="Times New Roman"/>
          <w:sz w:val="16"/>
          <w:szCs w:val="16"/>
        </w:rPr>
        <w:t xml:space="preserve">delay of justice, </w:t>
      </w:r>
      <w:r w:rsidRPr="00772327">
        <w:rPr>
          <w:rFonts w:ascii="Times New Roman" w:hAnsi="Times New Roman" w:cs="Times New Roman"/>
          <w:i/>
          <w:iCs/>
          <w:sz w:val="16"/>
          <w:szCs w:val="16"/>
          <w:lang w:val="de-DE"/>
        </w:rPr>
        <w:t>Rechtsverzögerung</w:t>
      </w:r>
      <w:r w:rsidRPr="00772327">
        <w:rPr>
          <w:rFonts w:ascii="Times New Roman" w:hAnsi="Times New Roman" w:cs="Times New Roman"/>
          <w:sz w:val="16"/>
          <w:szCs w:val="16"/>
        </w:rPr>
        <w:t>). In such cases the subject could go to an imperial court.</w:t>
      </w:r>
    </w:p>
    <w:p w14:paraId="685C4CD1" w14:textId="77777777" w:rsidR="00772327" w:rsidRPr="00772327" w:rsidRDefault="00772327" w:rsidP="005E770B">
      <w:pPr>
        <w:pStyle w:val="ListParagraph"/>
        <w:autoSpaceDE w:val="0"/>
        <w:autoSpaceDN w:val="0"/>
        <w:adjustRightInd w:val="0"/>
        <w:spacing w:after="0"/>
        <w:ind w:left="355"/>
        <w:rPr>
          <w:rFonts w:ascii="Times New Roman" w:hAnsi="Times New Roman" w:cs="Times New Roman"/>
          <w:sz w:val="8"/>
          <w:szCs w:val="8"/>
        </w:rPr>
      </w:pPr>
    </w:p>
    <w:p w14:paraId="6E3675C4" w14:textId="622EDB81" w:rsidR="005E770B" w:rsidRPr="005E770B" w:rsidRDefault="005E770B" w:rsidP="005E770B">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Low funds and low social status did not hamper one from appealing to the court, as the Aulic Council was required to provide counsel free of charge</w:t>
      </w:r>
      <w:r w:rsidR="00772327">
        <w:rPr>
          <w:rFonts w:ascii="Times New Roman" w:hAnsi="Times New Roman" w:cs="Times New Roman"/>
          <w:sz w:val="16"/>
          <w:szCs w:val="16"/>
        </w:rPr>
        <w:t>. T</w:t>
      </w:r>
      <w:r w:rsidRPr="005E770B">
        <w:rPr>
          <w:rFonts w:ascii="Times New Roman" w:hAnsi="Times New Roman" w:cs="Times New Roman"/>
          <w:sz w:val="16"/>
          <w:szCs w:val="16"/>
        </w:rPr>
        <w:t xml:space="preserve">he </w:t>
      </w:r>
      <w:r w:rsidRPr="005E770B">
        <w:rPr>
          <w:rFonts w:ascii="Times New Roman" w:hAnsi="Times New Roman" w:cs="Times New Roman"/>
          <w:i/>
          <w:iCs/>
          <w:sz w:val="16"/>
          <w:szCs w:val="16"/>
          <w:lang w:val="de-DE"/>
        </w:rPr>
        <w:t>Reichskammergericht</w:t>
      </w:r>
      <w:r w:rsidRPr="005E770B">
        <w:rPr>
          <w:rFonts w:ascii="Times New Roman" w:hAnsi="Times New Roman" w:cs="Times New Roman"/>
          <w:sz w:val="16"/>
          <w:szCs w:val="16"/>
        </w:rPr>
        <w:t xml:space="preserve"> had a similar establishment. Peasants often sought audiences with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with some travelling from distant parts of the Empire.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would generally give a formulaic response: "You shall have justice" (</w:t>
      </w:r>
      <w:r w:rsidRPr="005E770B">
        <w:rPr>
          <w:rFonts w:ascii="Times New Roman" w:hAnsi="Times New Roman" w:cs="Times New Roman"/>
          <w:i/>
          <w:iCs/>
          <w:sz w:val="16"/>
          <w:szCs w:val="16"/>
          <w:lang w:val="de-DE"/>
        </w:rPr>
        <w:t>Euch wird Recht werden</w:t>
      </w:r>
      <w:r w:rsidRPr="005E770B">
        <w:rPr>
          <w:rFonts w:ascii="Times New Roman" w:hAnsi="Times New Roman" w:cs="Times New Roman"/>
          <w:sz w:val="16"/>
          <w:szCs w:val="16"/>
        </w:rPr>
        <w:t xml:space="preserve">), before turning over the case to the Aulic Council. </w:t>
      </w:r>
      <w:r w:rsidRPr="005E770B">
        <w:rPr>
          <w:rFonts w:ascii="Times New Roman" w:hAnsi="Times New Roman" w:cs="Times New Roman"/>
          <w:b/>
          <w:bCs/>
          <w:sz w:val="16"/>
          <w:szCs w:val="16"/>
          <w:u w:val="single"/>
        </w:rPr>
        <w:t>The Aulic Council was not an unconditional defender of the rights of subjects. There were occasions where it sided with an overlord.</w:t>
      </w:r>
      <w:r w:rsidRPr="005E770B">
        <w:rPr>
          <w:rFonts w:ascii="Times New Roman" w:hAnsi="Times New Roman" w:cs="Times New Roman"/>
          <w:sz w:val="16"/>
          <w:szCs w:val="16"/>
        </w:rPr>
        <w:t xml:space="preserve"> </w:t>
      </w:r>
    </w:p>
    <w:p w14:paraId="5026D017" w14:textId="77777777" w:rsidR="005E770B" w:rsidRPr="00772327" w:rsidRDefault="005E770B" w:rsidP="001C1855">
      <w:pPr>
        <w:pStyle w:val="ListParagraph"/>
        <w:autoSpaceDE w:val="0"/>
        <w:autoSpaceDN w:val="0"/>
        <w:adjustRightInd w:val="0"/>
        <w:spacing w:after="0"/>
        <w:ind w:left="355"/>
        <w:rPr>
          <w:rFonts w:ascii="Times New Roman" w:hAnsi="Times New Roman" w:cs="Times New Roman"/>
          <w:sz w:val="8"/>
          <w:szCs w:val="8"/>
        </w:rPr>
      </w:pPr>
    </w:p>
    <w:p w14:paraId="734D3DC5" w14:textId="63CD258F" w:rsidR="001C1855" w:rsidRPr="005E770B" w:rsidRDefault="00CC2DBE" w:rsidP="001C1855">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In addition to the </w:t>
      </w:r>
      <w:proofErr w:type="gramStart"/>
      <w:r w:rsidRPr="005E770B">
        <w:rPr>
          <w:rFonts w:ascii="Times New Roman" w:hAnsi="Times New Roman" w:cs="Times New Roman"/>
          <w:sz w:val="16"/>
          <w:szCs w:val="16"/>
        </w:rPr>
        <w:t>aforementioned responsibilities</w:t>
      </w:r>
      <w:proofErr w:type="gramEnd"/>
      <w:r w:rsidRPr="005E770B">
        <w:rPr>
          <w:rFonts w:ascii="Times New Roman" w:hAnsi="Times New Roman" w:cs="Times New Roman"/>
          <w:sz w:val="16"/>
          <w:szCs w:val="16"/>
        </w:rPr>
        <w:t xml:space="preserve">, the Aulic Council also dealt with house pacts and family disputes. An example of this is the </w:t>
      </w:r>
      <w:r w:rsidRPr="005E770B">
        <w:rPr>
          <w:rFonts w:ascii="Times New Roman" w:hAnsi="Times New Roman" w:cs="Times New Roman"/>
          <w:i/>
          <w:iCs/>
          <w:sz w:val="16"/>
          <w:szCs w:val="16"/>
        </w:rPr>
        <w:t>Nassau Family Pact</w:t>
      </w:r>
      <w:r w:rsidRPr="005E770B">
        <w:rPr>
          <w:rFonts w:ascii="Times New Roman" w:hAnsi="Times New Roman" w:cs="Times New Roman"/>
          <w:sz w:val="16"/>
          <w:szCs w:val="16"/>
        </w:rPr>
        <w:t>, which was submitted to review by the Aulic Council.</w:t>
      </w:r>
      <w:r w:rsidR="001C1855" w:rsidRPr="005E770B">
        <w:rPr>
          <w:rFonts w:ascii="Times New Roman" w:hAnsi="Times New Roman" w:cs="Times New Roman"/>
          <w:sz w:val="16"/>
          <w:szCs w:val="16"/>
        </w:rPr>
        <w:t xml:space="preserve"> </w:t>
      </w:r>
    </w:p>
    <w:p w14:paraId="56AD13E8" w14:textId="77777777" w:rsidR="001C1855" w:rsidRPr="009C11A9" w:rsidRDefault="001C1855" w:rsidP="001C1855">
      <w:pPr>
        <w:pStyle w:val="ListParagraph"/>
        <w:autoSpaceDE w:val="0"/>
        <w:autoSpaceDN w:val="0"/>
        <w:adjustRightInd w:val="0"/>
        <w:spacing w:after="0"/>
        <w:ind w:left="355"/>
        <w:rPr>
          <w:rFonts w:ascii="Times New Roman" w:hAnsi="Times New Roman" w:cs="Times New Roman"/>
          <w:sz w:val="8"/>
          <w:szCs w:val="8"/>
        </w:rPr>
      </w:pPr>
    </w:p>
    <w:p w14:paraId="29593AA4" w14:textId="76C610EF" w:rsidR="001C1855" w:rsidRPr="005E770B" w:rsidRDefault="001C1855" w:rsidP="001C1855">
      <w:pPr>
        <w:pStyle w:val="ListParagraph"/>
        <w:autoSpaceDE w:val="0"/>
        <w:autoSpaceDN w:val="0"/>
        <w:adjustRightInd w:val="0"/>
        <w:spacing w:after="0"/>
        <w:ind w:left="1075"/>
        <w:rPr>
          <w:rFonts w:ascii="Times New Roman" w:hAnsi="Times New Roman" w:cs="Times New Roman"/>
          <w:sz w:val="16"/>
          <w:szCs w:val="16"/>
          <w:vertAlign w:val="superscript"/>
        </w:rPr>
      </w:pPr>
      <w:r w:rsidRPr="005E770B">
        <w:rPr>
          <w:rFonts w:ascii="Times New Roman" w:hAnsi="Times New Roman" w:cs="Times New Roman"/>
          <w:sz w:val="16"/>
          <w:szCs w:val="16"/>
        </w:rPr>
        <w:t xml:space="preserve">The </w:t>
      </w:r>
      <w:r w:rsidRPr="005E770B">
        <w:rPr>
          <w:rFonts w:ascii="Times New Roman" w:hAnsi="Times New Roman" w:cs="Times New Roman"/>
          <w:b/>
          <w:bCs/>
          <w:sz w:val="16"/>
          <w:szCs w:val="16"/>
        </w:rPr>
        <w:t>Nassau Family Pact</w:t>
      </w:r>
      <w:r w:rsidRPr="005E770B">
        <w:rPr>
          <w:rFonts w:ascii="Times New Roman" w:hAnsi="Times New Roman" w:cs="Times New Roman"/>
          <w:sz w:val="16"/>
          <w:szCs w:val="16"/>
        </w:rPr>
        <w:t xml:space="preserve"> was a mutual pact of inheritance and succession made in 1783 by princes of the House of Nassau. It confirmed that Salic Law was to operate in favor of all the agnatic lines of the family, specifically the two senior surviving lines which had originated in the Middle Ages, the </w:t>
      </w:r>
      <w:proofErr w:type="spellStart"/>
      <w:r w:rsidRPr="005E770B">
        <w:rPr>
          <w:rFonts w:ascii="Times New Roman" w:hAnsi="Times New Roman" w:cs="Times New Roman"/>
          <w:b/>
          <w:bCs/>
          <w:sz w:val="16"/>
          <w:szCs w:val="16"/>
        </w:rPr>
        <w:t>Walramian</w:t>
      </w:r>
      <w:proofErr w:type="spellEnd"/>
      <w:r w:rsidRPr="005E770B">
        <w:rPr>
          <w:rFonts w:ascii="Times New Roman" w:hAnsi="Times New Roman" w:cs="Times New Roman"/>
          <w:sz w:val="16"/>
          <w:szCs w:val="16"/>
        </w:rPr>
        <w:t xml:space="preserve"> and the </w:t>
      </w:r>
      <w:r w:rsidRPr="005E770B">
        <w:rPr>
          <w:rFonts w:ascii="Times New Roman" w:hAnsi="Times New Roman" w:cs="Times New Roman"/>
          <w:b/>
          <w:bCs/>
          <w:sz w:val="16"/>
          <w:szCs w:val="16"/>
        </w:rPr>
        <w:t>Ottonian</w:t>
      </w:r>
      <w:r w:rsidRPr="005E770B">
        <w:rPr>
          <w:rFonts w:ascii="Times New Roman" w:hAnsi="Times New Roman" w:cs="Times New Roman"/>
          <w:sz w:val="16"/>
          <w:szCs w:val="16"/>
        </w:rPr>
        <w:t xml:space="preserve">. The pact chiefly provided that in case of one of these lines becoming extinct, the other would succeed in its hereditary Nassau lands. In short, "the main concept of the pact was that if either the Ottonian or </w:t>
      </w:r>
      <w:proofErr w:type="spellStart"/>
      <w:r w:rsidRPr="005E770B">
        <w:rPr>
          <w:rFonts w:ascii="Times New Roman" w:hAnsi="Times New Roman" w:cs="Times New Roman"/>
          <w:sz w:val="16"/>
          <w:szCs w:val="16"/>
        </w:rPr>
        <w:t>Walramian</w:t>
      </w:r>
      <w:proofErr w:type="spellEnd"/>
      <w:r w:rsidRPr="005E770B">
        <w:rPr>
          <w:rFonts w:ascii="Times New Roman" w:hAnsi="Times New Roman" w:cs="Times New Roman"/>
          <w:sz w:val="16"/>
          <w:szCs w:val="16"/>
        </w:rPr>
        <w:t xml:space="preserve"> male line would become extinct the other line would succeed".</w:t>
      </w:r>
    </w:p>
    <w:p w14:paraId="50F36068" w14:textId="77777777" w:rsidR="001C1855" w:rsidRPr="009C11A9" w:rsidRDefault="001C1855" w:rsidP="001C1855">
      <w:pPr>
        <w:pStyle w:val="ListParagraph"/>
        <w:autoSpaceDE w:val="0"/>
        <w:autoSpaceDN w:val="0"/>
        <w:adjustRightInd w:val="0"/>
        <w:spacing w:after="0"/>
        <w:ind w:left="1075"/>
        <w:rPr>
          <w:rFonts w:ascii="Times New Roman" w:hAnsi="Times New Roman" w:cs="Times New Roman"/>
          <w:sz w:val="8"/>
          <w:szCs w:val="8"/>
        </w:rPr>
      </w:pPr>
    </w:p>
    <w:p w14:paraId="0D19B3B5" w14:textId="0928D307" w:rsidR="001C1855" w:rsidRPr="005E770B" w:rsidRDefault="001C1855" w:rsidP="001C1855">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lastRenderedPageBreak/>
        <w:t xml:space="preserve">The pact was agreed to be applied to "Imperial fiefs" which meant those territories owned or acquired in the then Holy Roman Empire. The pact thus in 1890 determined the succession of the Grand Duchy of Luxembourg, a territory acquired into the dynasty only after the pact was sealed, but in exchange for the handing of some of the Nassau-lands of the Ottonian branch to Prussia and that at the time became a member of the German Confederation, a body that was regarded as the successor to the Holy Roman Empire. The pact did not apply to the succession in the Kingdom of the Netherlands, a state not regarded as formerly German. Luxembourg was thus inherited by the </w:t>
      </w:r>
      <w:proofErr w:type="spellStart"/>
      <w:r w:rsidRPr="005E770B">
        <w:rPr>
          <w:rFonts w:ascii="Times New Roman" w:hAnsi="Times New Roman" w:cs="Times New Roman"/>
          <w:sz w:val="16"/>
          <w:szCs w:val="16"/>
        </w:rPr>
        <w:t>Weilburg</w:t>
      </w:r>
      <w:proofErr w:type="spellEnd"/>
      <w:r w:rsidRPr="005E770B">
        <w:rPr>
          <w:rFonts w:ascii="Times New Roman" w:hAnsi="Times New Roman" w:cs="Times New Roman"/>
          <w:sz w:val="16"/>
          <w:szCs w:val="16"/>
        </w:rPr>
        <w:t xml:space="preserve"> branch, the only extant branch from that date onward.</w:t>
      </w:r>
    </w:p>
    <w:p w14:paraId="6D54ED2A" w14:textId="77777777" w:rsidR="001C1855" w:rsidRPr="009C11A9" w:rsidRDefault="001C1855" w:rsidP="001C1855">
      <w:pPr>
        <w:pStyle w:val="ListParagraph"/>
        <w:autoSpaceDE w:val="0"/>
        <w:autoSpaceDN w:val="0"/>
        <w:adjustRightInd w:val="0"/>
        <w:spacing w:after="0"/>
        <w:ind w:left="1075"/>
        <w:rPr>
          <w:rFonts w:ascii="Times New Roman" w:hAnsi="Times New Roman" w:cs="Times New Roman"/>
          <w:sz w:val="8"/>
          <w:szCs w:val="8"/>
        </w:rPr>
      </w:pPr>
    </w:p>
    <w:p w14:paraId="20891C03" w14:textId="77777777" w:rsidR="005E770B" w:rsidRPr="005E770B" w:rsidRDefault="001C1855" w:rsidP="005E770B">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 xml:space="preserve">In 1907, the Grand Duke of Luxembourg, William IV, head of the House of Nassau, determined that the branch of the Count of </w:t>
      </w:r>
      <w:proofErr w:type="spellStart"/>
      <w:r w:rsidRPr="005E770B">
        <w:rPr>
          <w:rFonts w:ascii="Times New Roman" w:hAnsi="Times New Roman" w:cs="Times New Roman"/>
          <w:sz w:val="16"/>
          <w:szCs w:val="16"/>
        </w:rPr>
        <w:t>Merenberg</w:t>
      </w:r>
      <w:proofErr w:type="spellEnd"/>
      <w:r w:rsidRPr="005E770B">
        <w:rPr>
          <w:rFonts w:ascii="Times New Roman" w:hAnsi="Times New Roman" w:cs="Times New Roman"/>
          <w:sz w:val="16"/>
          <w:szCs w:val="16"/>
        </w:rPr>
        <w:t xml:space="preserve"> was, as morganatic, incapable to succeed to the sovereignty of the House of Nassau. This effectively meant that the Grand Duke himself was then the only surviving agnate of the House. Having himself only daughters, he felt the need to organize the succession further and remedy some of the undefined points. In April 1907 the Grand Duke decreed, which was approved in July 1907 by legislature of Luxembourg and thereafter enacted amendments to the </w:t>
      </w:r>
      <w:r w:rsidRPr="005E770B">
        <w:rPr>
          <w:rFonts w:ascii="Times New Roman" w:hAnsi="Times New Roman" w:cs="Times New Roman"/>
          <w:i/>
          <w:iCs/>
          <w:sz w:val="16"/>
          <w:szCs w:val="16"/>
        </w:rPr>
        <w:t>house law of Nassau</w:t>
      </w:r>
      <w:r w:rsidRPr="005E770B">
        <w:rPr>
          <w:rFonts w:ascii="Times New Roman" w:hAnsi="Times New Roman" w:cs="Times New Roman"/>
          <w:sz w:val="16"/>
          <w:szCs w:val="16"/>
        </w:rPr>
        <w:t xml:space="preserve">. </w:t>
      </w:r>
    </w:p>
    <w:p w14:paraId="10BFDE39" w14:textId="77777777" w:rsidR="005E770B" w:rsidRPr="009C11A9" w:rsidRDefault="005E770B" w:rsidP="005E770B">
      <w:pPr>
        <w:pStyle w:val="ListParagraph"/>
        <w:autoSpaceDE w:val="0"/>
        <w:autoSpaceDN w:val="0"/>
        <w:adjustRightInd w:val="0"/>
        <w:spacing w:after="0"/>
        <w:ind w:left="1075"/>
        <w:rPr>
          <w:rFonts w:ascii="Times New Roman" w:hAnsi="Times New Roman" w:cs="Times New Roman"/>
          <w:sz w:val="8"/>
          <w:szCs w:val="8"/>
        </w:rPr>
      </w:pPr>
    </w:p>
    <w:p w14:paraId="79AD36EC" w14:textId="75EA4EA3" w:rsidR="005E770B" w:rsidRPr="005E770B" w:rsidRDefault="001C1855" w:rsidP="005E770B">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The succession law thus amended governs the current succession in Luxembourg, and apparently the succession specifically provided by the pact itself is fulfilled and its impact is exhausted.</w:t>
      </w:r>
      <w:r w:rsidR="005E770B" w:rsidRPr="005E770B">
        <w:rPr>
          <w:rFonts w:ascii="Times New Roman" w:hAnsi="Times New Roman" w:cs="Times New Roman"/>
          <w:sz w:val="16"/>
          <w:szCs w:val="16"/>
        </w:rPr>
        <w:t xml:space="preserve"> </w:t>
      </w:r>
      <w:r w:rsidR="005E770B" w:rsidRPr="005E770B">
        <w:rPr>
          <w:rFonts w:ascii="Times New Roman" w:hAnsi="Times New Roman" w:cs="Times New Roman"/>
          <w:b/>
          <w:bCs/>
          <w:sz w:val="16"/>
          <w:szCs w:val="16"/>
        </w:rPr>
        <w:t>Marie-Adélaïde</w:t>
      </w:r>
      <w:r w:rsidR="005E770B" w:rsidRPr="005E770B">
        <w:rPr>
          <w:rFonts w:ascii="Times New Roman" w:hAnsi="Times New Roman" w:cs="Times New Roman"/>
          <w:sz w:val="16"/>
          <w:szCs w:val="16"/>
        </w:rPr>
        <w:t xml:space="preserve"> succeeded according to the 1907 law, an outcome that was identical with the stipulations of the pact. </w:t>
      </w:r>
      <w:proofErr w:type="gramStart"/>
      <w:r w:rsidR="005E770B" w:rsidRPr="005E770B">
        <w:rPr>
          <w:rFonts w:ascii="Times New Roman" w:hAnsi="Times New Roman" w:cs="Times New Roman"/>
          <w:sz w:val="16"/>
          <w:szCs w:val="16"/>
        </w:rPr>
        <w:t>In the event that</w:t>
      </w:r>
      <w:proofErr w:type="gramEnd"/>
      <w:r w:rsidR="005E770B" w:rsidRPr="005E770B">
        <w:rPr>
          <w:rFonts w:ascii="Times New Roman" w:hAnsi="Times New Roman" w:cs="Times New Roman"/>
          <w:sz w:val="16"/>
          <w:szCs w:val="16"/>
        </w:rPr>
        <w:t xml:space="preserve"> any successions of the House of Nassau outside Luxembourg to need to be adjudicated afterwards, it is unclear what the pact would provide — whether a line identical with that of modern Luxembourg's, or different.</w:t>
      </w:r>
    </w:p>
    <w:p w14:paraId="6A054FFA" w14:textId="77777777" w:rsidR="005E770B" w:rsidRPr="009C11A9" w:rsidRDefault="005E770B" w:rsidP="001C1855">
      <w:pPr>
        <w:pStyle w:val="ListParagraph"/>
        <w:autoSpaceDE w:val="0"/>
        <w:autoSpaceDN w:val="0"/>
        <w:adjustRightInd w:val="0"/>
        <w:spacing w:after="0"/>
        <w:ind w:left="1075"/>
        <w:rPr>
          <w:rFonts w:ascii="Times New Roman" w:hAnsi="Times New Roman" w:cs="Times New Roman"/>
          <w:sz w:val="8"/>
          <w:szCs w:val="8"/>
        </w:rPr>
      </w:pPr>
    </w:p>
    <w:p w14:paraId="31DCDC64" w14:textId="3D582628" w:rsidR="005E770B" w:rsidRPr="005E770B" w:rsidRDefault="005E770B" w:rsidP="005E770B">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b/>
          <w:bCs/>
          <w:sz w:val="16"/>
          <w:szCs w:val="16"/>
        </w:rPr>
        <w:t>House laws</w:t>
      </w:r>
      <w:r w:rsidRPr="005E770B">
        <w:rPr>
          <w:rFonts w:ascii="Times New Roman" w:hAnsi="Times New Roman" w:cs="Times New Roman"/>
          <w:sz w:val="16"/>
          <w:szCs w:val="16"/>
        </w:rPr>
        <w:t xml:space="preserve"> </w:t>
      </w:r>
      <w:r w:rsidR="00772327">
        <w:rPr>
          <w:rFonts w:ascii="Times New Roman" w:hAnsi="Times New Roman" w:cs="Times New Roman"/>
          <w:sz w:val="16"/>
          <w:szCs w:val="16"/>
        </w:rPr>
        <w:t xml:space="preserve">in </w:t>
      </w:r>
      <w:r w:rsidRPr="00772327">
        <w:rPr>
          <w:rFonts w:ascii="Times New Roman" w:hAnsi="Times New Roman" w:cs="Times New Roman"/>
          <w:sz w:val="16"/>
          <w:szCs w:val="16"/>
        </w:rPr>
        <w:t>German</w:t>
      </w:r>
      <w:r w:rsidRPr="005E770B">
        <w:rPr>
          <w:rFonts w:ascii="Times New Roman" w:hAnsi="Times New Roman" w:cs="Times New Roman"/>
          <w:sz w:val="16"/>
          <w:szCs w:val="16"/>
        </w:rPr>
        <w:t xml:space="preserve">: </w:t>
      </w:r>
      <w:r w:rsidRPr="005E770B">
        <w:rPr>
          <w:rFonts w:ascii="Times New Roman" w:hAnsi="Times New Roman" w:cs="Times New Roman"/>
          <w:i/>
          <w:iCs/>
          <w:sz w:val="16"/>
          <w:szCs w:val="16"/>
          <w:lang w:val="de-DE"/>
        </w:rPr>
        <w:t>Hausgesetze</w:t>
      </w:r>
      <w:r w:rsidRPr="005E770B">
        <w:rPr>
          <w:rFonts w:ascii="Times New Roman" w:hAnsi="Times New Roman" w:cs="Times New Roman"/>
          <w:sz w:val="16"/>
          <w:szCs w:val="16"/>
        </w:rPr>
        <w:t xml:space="preserve"> are rules that govern a </w:t>
      </w:r>
      <w:r w:rsidRPr="00772327">
        <w:rPr>
          <w:rFonts w:ascii="Times New Roman" w:hAnsi="Times New Roman" w:cs="Times New Roman"/>
          <w:sz w:val="16"/>
          <w:szCs w:val="16"/>
        </w:rPr>
        <w:t>royal family</w:t>
      </w:r>
      <w:r w:rsidRPr="005E770B">
        <w:rPr>
          <w:rFonts w:ascii="Times New Roman" w:hAnsi="Times New Roman" w:cs="Times New Roman"/>
          <w:sz w:val="16"/>
          <w:szCs w:val="16"/>
        </w:rPr>
        <w:t xml:space="preserve"> or </w:t>
      </w:r>
      <w:r w:rsidRPr="00772327">
        <w:rPr>
          <w:rFonts w:ascii="Times New Roman" w:hAnsi="Times New Roman" w:cs="Times New Roman"/>
          <w:sz w:val="16"/>
          <w:szCs w:val="16"/>
        </w:rPr>
        <w:t>dynasty</w:t>
      </w:r>
      <w:r w:rsidRPr="005E770B">
        <w:rPr>
          <w:rFonts w:ascii="Times New Roman" w:hAnsi="Times New Roman" w:cs="Times New Roman"/>
          <w:sz w:val="16"/>
          <w:szCs w:val="16"/>
        </w:rPr>
        <w:t xml:space="preserve"> in matters of eligibility for </w:t>
      </w:r>
      <w:r w:rsidRPr="00772327">
        <w:rPr>
          <w:rFonts w:ascii="Times New Roman" w:hAnsi="Times New Roman" w:cs="Times New Roman"/>
          <w:sz w:val="16"/>
          <w:szCs w:val="16"/>
        </w:rPr>
        <w:t>succession to a throne</w:t>
      </w:r>
      <w:r w:rsidRPr="005E770B">
        <w:rPr>
          <w:rFonts w:ascii="Times New Roman" w:hAnsi="Times New Roman" w:cs="Times New Roman"/>
          <w:sz w:val="16"/>
          <w:szCs w:val="16"/>
        </w:rPr>
        <w:t xml:space="preserve">, membership in a dynasty, exercise of a </w:t>
      </w:r>
      <w:r w:rsidRPr="00772327">
        <w:rPr>
          <w:rFonts w:ascii="Times New Roman" w:hAnsi="Times New Roman" w:cs="Times New Roman"/>
          <w:sz w:val="16"/>
          <w:szCs w:val="16"/>
        </w:rPr>
        <w:t>regency</w:t>
      </w:r>
      <w:r w:rsidRPr="005E770B">
        <w:rPr>
          <w:rFonts w:ascii="Times New Roman" w:hAnsi="Times New Roman" w:cs="Times New Roman"/>
          <w:sz w:val="16"/>
          <w:szCs w:val="16"/>
        </w:rPr>
        <w:t xml:space="preserve">, or entitlement to dynastic </w:t>
      </w:r>
      <w:r w:rsidRPr="00772327">
        <w:rPr>
          <w:rFonts w:ascii="Times New Roman" w:hAnsi="Times New Roman" w:cs="Times New Roman"/>
          <w:sz w:val="16"/>
          <w:szCs w:val="16"/>
        </w:rPr>
        <w:t>rank</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titles</w:t>
      </w:r>
      <w:r w:rsidRPr="005E770B">
        <w:rPr>
          <w:rFonts w:ascii="Times New Roman" w:hAnsi="Times New Roman" w:cs="Times New Roman"/>
          <w:sz w:val="16"/>
          <w:szCs w:val="16"/>
        </w:rPr>
        <w:t xml:space="preserve"> and </w:t>
      </w:r>
      <w:r w:rsidRPr="00772327">
        <w:rPr>
          <w:rFonts w:ascii="Times New Roman" w:hAnsi="Times New Roman" w:cs="Times New Roman"/>
          <w:sz w:val="16"/>
          <w:szCs w:val="16"/>
        </w:rPr>
        <w:t>styles</w:t>
      </w:r>
      <w:r w:rsidRPr="005E770B">
        <w:rPr>
          <w:rFonts w:ascii="Times New Roman" w:hAnsi="Times New Roman" w:cs="Times New Roman"/>
          <w:sz w:val="16"/>
          <w:szCs w:val="16"/>
        </w:rPr>
        <w:t xml:space="preserve">. Prevalent in </w:t>
      </w:r>
      <w:r w:rsidRPr="00772327">
        <w:rPr>
          <w:rFonts w:ascii="Times New Roman" w:hAnsi="Times New Roman" w:cs="Times New Roman"/>
          <w:sz w:val="16"/>
          <w:szCs w:val="16"/>
        </w:rPr>
        <w:t>European monarchies</w:t>
      </w:r>
      <w:r w:rsidRPr="005E770B">
        <w:rPr>
          <w:rFonts w:ascii="Times New Roman" w:hAnsi="Times New Roman" w:cs="Times New Roman"/>
          <w:sz w:val="16"/>
          <w:szCs w:val="16"/>
        </w:rPr>
        <w:t xml:space="preserve"> during the nineteenth century, few countries have house laws any longer, so that they are, as a category of law, of more historical than current significance. If applied today, house laws are mostly upheld by members of royal and princely families as a matter of </w:t>
      </w:r>
      <w:r w:rsidRPr="00772327">
        <w:rPr>
          <w:rFonts w:ascii="Times New Roman" w:hAnsi="Times New Roman" w:cs="Times New Roman"/>
          <w:sz w:val="16"/>
          <w:szCs w:val="16"/>
        </w:rPr>
        <w:t>tradition</w:t>
      </w:r>
      <w:r w:rsidRPr="005E770B">
        <w:rPr>
          <w:rFonts w:ascii="Times New Roman" w:hAnsi="Times New Roman" w:cs="Times New Roman"/>
          <w:sz w:val="16"/>
          <w:szCs w:val="16"/>
        </w:rPr>
        <w:t xml:space="preserve">. Some dynasties have </w:t>
      </w:r>
      <w:r w:rsidRPr="00772327">
        <w:rPr>
          <w:rFonts w:ascii="Times New Roman" w:hAnsi="Times New Roman" w:cs="Times New Roman"/>
          <w:sz w:val="16"/>
          <w:szCs w:val="16"/>
        </w:rPr>
        <w:t>codified</w:t>
      </w:r>
      <w:r w:rsidRPr="005E770B">
        <w:rPr>
          <w:rFonts w:ascii="Times New Roman" w:hAnsi="Times New Roman" w:cs="Times New Roman"/>
          <w:sz w:val="16"/>
          <w:szCs w:val="16"/>
        </w:rPr>
        <w:t xml:space="preserve"> house laws, which then form a distinct section of the laws of the </w:t>
      </w:r>
      <w:r w:rsidRPr="00772327">
        <w:rPr>
          <w:rFonts w:ascii="Times New Roman" w:hAnsi="Times New Roman" w:cs="Times New Roman"/>
          <w:sz w:val="16"/>
          <w:szCs w:val="16"/>
        </w:rPr>
        <w:t>realm</w:t>
      </w:r>
      <w:r w:rsidRPr="005E770B">
        <w:rPr>
          <w:rFonts w:ascii="Times New Roman" w:hAnsi="Times New Roman" w:cs="Times New Roman"/>
          <w:sz w:val="16"/>
          <w:szCs w:val="16"/>
        </w:rPr>
        <w:t xml:space="preserve">, e.g., </w:t>
      </w:r>
      <w:r w:rsidRPr="00772327">
        <w:rPr>
          <w:rFonts w:ascii="Times New Roman" w:hAnsi="Times New Roman" w:cs="Times New Roman"/>
          <w:sz w:val="16"/>
          <w:szCs w:val="16"/>
        </w:rPr>
        <w:t>Monaco</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Japan</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Liechtenstein</w:t>
      </w:r>
      <w:r w:rsidRPr="005E770B">
        <w:rPr>
          <w:rFonts w:ascii="Times New Roman" w:hAnsi="Times New Roman" w:cs="Times New Roman"/>
          <w:sz w:val="16"/>
          <w:szCs w:val="16"/>
        </w:rPr>
        <w:t xml:space="preserve"> and, formerly, most of Germany's principalities, as well as </w:t>
      </w:r>
      <w:r w:rsidRPr="00772327">
        <w:rPr>
          <w:rFonts w:ascii="Times New Roman" w:hAnsi="Times New Roman" w:cs="Times New Roman"/>
          <w:sz w:val="16"/>
          <w:szCs w:val="16"/>
        </w:rPr>
        <w:t>Austria</w:t>
      </w:r>
      <w:r w:rsidRPr="005E770B">
        <w:rPr>
          <w:rFonts w:ascii="Times New Roman" w:hAnsi="Times New Roman" w:cs="Times New Roman"/>
          <w:sz w:val="16"/>
          <w:szCs w:val="16"/>
        </w:rPr>
        <w:t xml:space="preserve"> and </w:t>
      </w:r>
      <w:r w:rsidRPr="00772327">
        <w:rPr>
          <w:rFonts w:ascii="Times New Roman" w:hAnsi="Times New Roman" w:cs="Times New Roman"/>
          <w:sz w:val="16"/>
          <w:szCs w:val="16"/>
        </w:rPr>
        <w:t>Russia</w:t>
      </w:r>
      <w:r w:rsidRPr="005E770B">
        <w:rPr>
          <w:rFonts w:ascii="Times New Roman" w:hAnsi="Times New Roman" w:cs="Times New Roman"/>
          <w:sz w:val="16"/>
          <w:szCs w:val="16"/>
        </w:rPr>
        <w:t xml:space="preserve">. Other monarchies had few laws regulating royal life. In still others, whatever laws existed were not gathered in any </w:t>
      </w:r>
      <w:proofErr w:type="gramStart"/>
      <w:r w:rsidRPr="005E770B">
        <w:rPr>
          <w:rFonts w:ascii="Times New Roman" w:hAnsi="Times New Roman" w:cs="Times New Roman"/>
          <w:sz w:val="16"/>
          <w:szCs w:val="16"/>
        </w:rPr>
        <w:t>particular section</w:t>
      </w:r>
      <w:proofErr w:type="gramEnd"/>
      <w:r w:rsidRPr="005E770B">
        <w:rPr>
          <w:rFonts w:ascii="Times New Roman" w:hAnsi="Times New Roman" w:cs="Times New Roman"/>
          <w:sz w:val="16"/>
          <w:szCs w:val="16"/>
        </w:rPr>
        <w:t xml:space="preserve"> of the nation's laws. In Germany, where many dynasties reigned as more or less independent sovereigns, laws governing dynastic rights constituted a distinct branch of </w:t>
      </w:r>
      <w:r w:rsidRPr="00772327">
        <w:rPr>
          <w:rFonts w:ascii="Times New Roman" w:hAnsi="Times New Roman" w:cs="Times New Roman"/>
          <w:sz w:val="16"/>
          <w:szCs w:val="16"/>
        </w:rPr>
        <w:t>jurisprudence</w:t>
      </w:r>
      <w:r w:rsidRPr="005E770B">
        <w:rPr>
          <w:rFonts w:ascii="Times New Roman" w:hAnsi="Times New Roman" w:cs="Times New Roman"/>
          <w:sz w:val="16"/>
          <w:szCs w:val="16"/>
        </w:rPr>
        <w:t xml:space="preserve"> called private princely law (</w:t>
      </w:r>
      <w:r w:rsidRPr="005E770B">
        <w:rPr>
          <w:rFonts w:ascii="Times New Roman" w:hAnsi="Times New Roman" w:cs="Times New Roman"/>
          <w:i/>
          <w:iCs/>
          <w:sz w:val="16"/>
          <w:szCs w:val="16"/>
          <w:lang w:val="de-DE"/>
        </w:rPr>
        <w:t>Privatfürstenrecht</w:t>
      </w:r>
      <w:r w:rsidRPr="005E770B">
        <w:rPr>
          <w:rFonts w:ascii="Times New Roman" w:hAnsi="Times New Roman" w:cs="Times New Roman"/>
          <w:sz w:val="16"/>
          <w:szCs w:val="16"/>
        </w:rPr>
        <w:t>). The house laws of the German ruling families had a direct influence on Scandinavian kingdoms including Denmark and Sweden.</w:t>
      </w:r>
    </w:p>
    <w:p w14:paraId="6DB200D7" w14:textId="77777777" w:rsidR="005E770B" w:rsidRPr="009C11A9" w:rsidRDefault="005E770B" w:rsidP="005E770B">
      <w:pPr>
        <w:autoSpaceDE w:val="0"/>
        <w:autoSpaceDN w:val="0"/>
        <w:adjustRightInd w:val="0"/>
        <w:spacing w:after="0"/>
        <w:rPr>
          <w:rFonts w:ascii="Times New Roman" w:hAnsi="Times New Roman" w:cs="Times New Roman"/>
          <w:sz w:val="8"/>
          <w:szCs w:val="8"/>
        </w:rPr>
      </w:pPr>
    </w:p>
    <w:p w14:paraId="49B95439" w14:textId="7B3B4C21" w:rsidR="005E770B" w:rsidRPr="005E770B" w:rsidRDefault="005E770B" w:rsidP="005E770B">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Where they have existed, dynastic house laws have often been extraordinary compared to other national laws. The house laws of the families of the Austrian and German emperors were not made public until after the fall of the monarchy in 1918. Luxembourg's grand duke has made modifications to his country's dynastic law that remain unknown to the public at present. Russia's house laws were applied—or not—at the tsar's discretion. Even today, the house laws of the dynasty that has exclusive right to succeed to the throne of </w:t>
      </w:r>
      <w:r w:rsidRPr="00772327">
        <w:rPr>
          <w:rFonts w:ascii="Times New Roman" w:hAnsi="Times New Roman" w:cs="Times New Roman"/>
          <w:sz w:val="16"/>
          <w:szCs w:val="16"/>
        </w:rPr>
        <w:t>Liechtenstein</w:t>
      </w:r>
      <w:r w:rsidRPr="005E770B">
        <w:rPr>
          <w:rFonts w:ascii="Times New Roman" w:hAnsi="Times New Roman" w:cs="Times New Roman"/>
          <w:sz w:val="16"/>
          <w:szCs w:val="16"/>
        </w:rPr>
        <w:t xml:space="preserve"> may not be amended by either the </w:t>
      </w:r>
      <w:r w:rsidRPr="00772327">
        <w:rPr>
          <w:rFonts w:ascii="Times New Roman" w:hAnsi="Times New Roman" w:cs="Times New Roman"/>
          <w:sz w:val="16"/>
          <w:szCs w:val="16"/>
        </w:rPr>
        <w:t>parliament</w:t>
      </w:r>
      <w:r w:rsidRPr="005E770B">
        <w:rPr>
          <w:rFonts w:ascii="Times New Roman" w:hAnsi="Times New Roman" w:cs="Times New Roman"/>
          <w:sz w:val="16"/>
          <w:szCs w:val="16"/>
        </w:rPr>
        <w:t xml:space="preserve"> or </w:t>
      </w:r>
      <w:r w:rsidRPr="00772327">
        <w:rPr>
          <w:rFonts w:ascii="Times New Roman" w:hAnsi="Times New Roman" w:cs="Times New Roman"/>
          <w:sz w:val="16"/>
          <w:szCs w:val="16"/>
        </w:rPr>
        <w:t>populace</w:t>
      </w:r>
      <w:r w:rsidRPr="005E770B">
        <w:rPr>
          <w:rFonts w:ascii="Times New Roman" w:hAnsi="Times New Roman" w:cs="Times New Roman"/>
          <w:sz w:val="16"/>
          <w:szCs w:val="16"/>
        </w:rPr>
        <w:t xml:space="preserve"> of the principality, and until the late 1990s the reigning Prince could not be dethroned except according to the house law—which stipulated that ouster was only possible by a vote of his own family members. Such house laws and the dynastic rules which deny parliaments or other democratic bodies any role in determining them, are obviously problematic for constitutional monarchies like those now found in many modern European nations.</w:t>
      </w:r>
    </w:p>
    <w:p w14:paraId="071B567B" w14:textId="77777777" w:rsidR="005E770B" w:rsidRPr="009C11A9" w:rsidRDefault="005E770B" w:rsidP="005E770B">
      <w:pPr>
        <w:autoSpaceDE w:val="0"/>
        <w:autoSpaceDN w:val="0"/>
        <w:adjustRightInd w:val="0"/>
        <w:spacing w:after="0"/>
        <w:rPr>
          <w:rFonts w:ascii="Times New Roman" w:hAnsi="Times New Roman" w:cs="Times New Roman"/>
          <w:sz w:val="8"/>
          <w:szCs w:val="8"/>
        </w:rPr>
      </w:pPr>
    </w:p>
    <w:p w14:paraId="0E57532F" w14:textId="51B2DC5B" w:rsidR="005E770B" w:rsidRPr="005E770B" w:rsidRDefault="005E770B" w:rsidP="005E770B">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European dynasties dethroned at the end of World War I </w:t>
      </w:r>
      <w:proofErr w:type="gramStart"/>
      <w:r w:rsidRPr="005E770B">
        <w:rPr>
          <w:rFonts w:ascii="Times New Roman" w:hAnsi="Times New Roman" w:cs="Times New Roman"/>
          <w:sz w:val="16"/>
          <w:szCs w:val="16"/>
        </w:rPr>
        <w:t>continue</w:t>
      </w:r>
      <w:proofErr w:type="gramEnd"/>
      <w:r w:rsidRPr="005E770B">
        <w:rPr>
          <w:rFonts w:ascii="Times New Roman" w:hAnsi="Times New Roman" w:cs="Times New Roman"/>
          <w:sz w:val="16"/>
          <w:szCs w:val="16"/>
        </w:rPr>
        <w:t xml:space="preserve"> to enforce their house laws even though they had no legal authority to do so. Some continued doing so through the 20th century</w:t>
      </w:r>
      <w:r w:rsidR="00772327">
        <w:rPr>
          <w:rFonts w:ascii="Times New Roman" w:hAnsi="Times New Roman" w:cs="Times New Roman"/>
          <w:sz w:val="16"/>
          <w:szCs w:val="16"/>
        </w:rPr>
        <w:t xml:space="preserve"> in </w:t>
      </w:r>
      <w:r w:rsidRPr="00772327">
        <w:rPr>
          <w:rFonts w:ascii="Times New Roman" w:hAnsi="Times New Roman" w:cs="Times New Roman"/>
          <w:sz w:val="16"/>
          <w:szCs w:val="16"/>
        </w:rPr>
        <w:t>Bourbon-Sicily</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Braganza</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Prussia</w:t>
      </w:r>
      <w:r w:rsidRPr="005E770B">
        <w:rPr>
          <w:rFonts w:ascii="Times New Roman" w:hAnsi="Times New Roman" w:cs="Times New Roman"/>
          <w:sz w:val="16"/>
          <w:szCs w:val="16"/>
        </w:rPr>
        <w:t xml:space="preserve">, </w:t>
      </w:r>
      <w:r w:rsidRPr="00772327">
        <w:rPr>
          <w:rFonts w:ascii="Times New Roman" w:hAnsi="Times New Roman" w:cs="Times New Roman"/>
          <w:sz w:val="16"/>
          <w:szCs w:val="16"/>
        </w:rPr>
        <w:t>Württemberg</w:t>
      </w:r>
      <w:r w:rsidRPr="005E770B">
        <w:rPr>
          <w:rFonts w:ascii="Times New Roman" w:hAnsi="Times New Roman" w:cs="Times New Roman"/>
          <w:sz w:val="16"/>
          <w:szCs w:val="16"/>
        </w:rPr>
        <w:t xml:space="preserve">. Governments in extant monarchies, without calling the legal mechanisms </w:t>
      </w:r>
      <w:r w:rsidRPr="005E770B">
        <w:rPr>
          <w:rFonts w:ascii="Times New Roman" w:hAnsi="Times New Roman" w:cs="Times New Roman"/>
          <w:i/>
          <w:iCs/>
          <w:sz w:val="16"/>
          <w:szCs w:val="16"/>
        </w:rPr>
        <w:t>house laws</w:t>
      </w:r>
      <w:r w:rsidRPr="005E770B">
        <w:rPr>
          <w:rFonts w:ascii="Times New Roman" w:hAnsi="Times New Roman" w:cs="Times New Roman"/>
          <w:sz w:val="16"/>
          <w:szCs w:val="16"/>
        </w:rPr>
        <w:t xml:space="preserve">, have generally strengthened their control over the marriages of members of their royal families since the second half of the 20th century. Previously a prince could often </w:t>
      </w:r>
      <w:r w:rsidRPr="00772327">
        <w:rPr>
          <w:rFonts w:ascii="Times New Roman" w:hAnsi="Times New Roman" w:cs="Times New Roman"/>
          <w:sz w:val="16"/>
          <w:szCs w:val="16"/>
        </w:rPr>
        <w:t>morganatically</w:t>
      </w:r>
      <w:r w:rsidRPr="005E770B">
        <w:rPr>
          <w:rFonts w:ascii="Times New Roman" w:hAnsi="Times New Roman" w:cs="Times New Roman"/>
          <w:sz w:val="16"/>
          <w:szCs w:val="16"/>
        </w:rPr>
        <w:t xml:space="preserve"> marry a woman not deemed acceptable as a royal consort, relegating her and their children to a sub-royal status. That is rarely an option anymore. In most </w:t>
      </w:r>
      <w:r w:rsidRPr="00772327">
        <w:rPr>
          <w:rFonts w:ascii="Times New Roman" w:hAnsi="Times New Roman" w:cs="Times New Roman"/>
          <w:sz w:val="16"/>
          <w:szCs w:val="16"/>
        </w:rPr>
        <w:t>Western European</w:t>
      </w:r>
      <w:r w:rsidRPr="005E770B">
        <w:rPr>
          <w:rFonts w:ascii="Times New Roman" w:hAnsi="Times New Roman" w:cs="Times New Roman"/>
          <w:sz w:val="16"/>
          <w:szCs w:val="16"/>
        </w:rPr>
        <w:t xml:space="preserve"> monarchies of today, a prince must renounce or </w:t>
      </w:r>
      <w:r w:rsidRPr="00772327">
        <w:rPr>
          <w:rFonts w:ascii="Times New Roman" w:hAnsi="Times New Roman" w:cs="Times New Roman"/>
          <w:sz w:val="16"/>
          <w:szCs w:val="16"/>
        </w:rPr>
        <w:t>forfeit</w:t>
      </w:r>
      <w:r w:rsidRPr="005E770B">
        <w:rPr>
          <w:rFonts w:ascii="Times New Roman" w:hAnsi="Times New Roman" w:cs="Times New Roman"/>
          <w:sz w:val="16"/>
          <w:szCs w:val="16"/>
        </w:rPr>
        <w:t xml:space="preserve"> membership in the royal house if his chosen spouse is not deemed suitable, e.g., </w:t>
      </w:r>
      <w:r w:rsidRPr="00772327">
        <w:rPr>
          <w:rFonts w:ascii="Times New Roman" w:hAnsi="Times New Roman" w:cs="Times New Roman"/>
          <w:sz w:val="16"/>
          <w:szCs w:val="16"/>
        </w:rPr>
        <w:t>Prince Friso of Orange-Nassau</w:t>
      </w:r>
      <w:r w:rsidRPr="005E770B">
        <w:rPr>
          <w:rFonts w:ascii="Times New Roman" w:hAnsi="Times New Roman" w:cs="Times New Roman"/>
          <w:sz w:val="16"/>
          <w:szCs w:val="16"/>
        </w:rPr>
        <w:t>.</w:t>
      </w:r>
    </w:p>
    <w:p w14:paraId="7C79BB92" w14:textId="77777777" w:rsidR="005E770B" w:rsidRPr="009C11A9" w:rsidRDefault="005E770B" w:rsidP="005E770B">
      <w:pPr>
        <w:autoSpaceDE w:val="0"/>
        <w:autoSpaceDN w:val="0"/>
        <w:adjustRightInd w:val="0"/>
        <w:spacing w:after="0"/>
        <w:rPr>
          <w:rFonts w:ascii="Times New Roman" w:hAnsi="Times New Roman" w:cs="Times New Roman"/>
          <w:sz w:val="8"/>
          <w:szCs w:val="8"/>
        </w:rPr>
      </w:pPr>
    </w:p>
    <w:p w14:paraId="449C82C1" w14:textId="5170A795" w:rsidR="005E770B" w:rsidRPr="005E770B" w:rsidRDefault="005E770B" w:rsidP="005E770B">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In some cases, house laws are rules or traditions that are treated as if they have the force of law. In the United Kingdom an example of this might be considered the custom whereby a wife shares in her husband's hereditary titles and rank. While this is settled </w:t>
      </w:r>
      <w:r w:rsidRPr="00772327">
        <w:rPr>
          <w:rFonts w:ascii="Times New Roman" w:hAnsi="Times New Roman" w:cs="Times New Roman"/>
          <w:sz w:val="16"/>
          <w:szCs w:val="16"/>
        </w:rPr>
        <w:t>common law</w:t>
      </w:r>
      <w:r w:rsidRPr="005E770B">
        <w:rPr>
          <w:rFonts w:ascii="Times New Roman" w:hAnsi="Times New Roman" w:cs="Times New Roman"/>
          <w:sz w:val="16"/>
          <w:szCs w:val="16"/>
        </w:rPr>
        <w:t xml:space="preserve"> with respect to the wives of </w:t>
      </w:r>
      <w:r w:rsidRPr="00772327">
        <w:rPr>
          <w:rFonts w:ascii="Times New Roman" w:hAnsi="Times New Roman" w:cs="Times New Roman"/>
          <w:sz w:val="16"/>
          <w:szCs w:val="16"/>
        </w:rPr>
        <w:t>peers</w:t>
      </w:r>
      <w:r w:rsidRPr="005E770B">
        <w:rPr>
          <w:rFonts w:ascii="Times New Roman" w:hAnsi="Times New Roman" w:cs="Times New Roman"/>
          <w:sz w:val="16"/>
          <w:szCs w:val="16"/>
        </w:rPr>
        <w:t xml:space="preserve"> and commoners, it is less clear when it comes to consorts of the king and princes. When, in 1923, </w:t>
      </w:r>
      <w:r w:rsidRPr="00772327">
        <w:rPr>
          <w:rFonts w:ascii="Times New Roman" w:hAnsi="Times New Roman" w:cs="Times New Roman"/>
          <w:sz w:val="16"/>
          <w:szCs w:val="16"/>
        </w:rPr>
        <w:t>Prince Albert, Duke of York</w:t>
      </w:r>
      <w:r w:rsidRPr="005E770B">
        <w:rPr>
          <w:rFonts w:ascii="Times New Roman" w:hAnsi="Times New Roman" w:cs="Times New Roman"/>
          <w:sz w:val="16"/>
          <w:szCs w:val="16"/>
        </w:rPr>
        <w:t xml:space="preserve"> became the first male member of the British royal family to marry a non-princess in more than 300 years with the sovereign's approval, an announcement was apparently issued by </w:t>
      </w:r>
      <w:r w:rsidRPr="00772327">
        <w:rPr>
          <w:rFonts w:ascii="Times New Roman" w:hAnsi="Times New Roman" w:cs="Times New Roman"/>
          <w:sz w:val="16"/>
          <w:szCs w:val="16"/>
        </w:rPr>
        <w:t>Buckingham Palace</w:t>
      </w:r>
      <w:r w:rsidRPr="005E770B">
        <w:rPr>
          <w:rFonts w:ascii="Times New Roman" w:hAnsi="Times New Roman" w:cs="Times New Roman"/>
          <w:sz w:val="16"/>
          <w:szCs w:val="16"/>
        </w:rPr>
        <w:t xml:space="preserve"> and carried in the </w:t>
      </w:r>
      <w:r w:rsidRPr="00772327">
        <w:rPr>
          <w:rFonts w:ascii="Times New Roman" w:hAnsi="Times New Roman" w:cs="Times New Roman"/>
          <w:i/>
          <w:iCs/>
          <w:sz w:val="16"/>
          <w:szCs w:val="16"/>
        </w:rPr>
        <w:t>London Gazette</w:t>
      </w:r>
      <w:r w:rsidRPr="005E770B">
        <w:rPr>
          <w:rFonts w:ascii="Times New Roman" w:hAnsi="Times New Roman" w:cs="Times New Roman"/>
          <w:sz w:val="16"/>
          <w:szCs w:val="16"/>
        </w:rPr>
        <w:t xml:space="preserve"> and </w:t>
      </w:r>
      <w:r w:rsidRPr="00772327">
        <w:rPr>
          <w:rFonts w:ascii="Times New Roman" w:hAnsi="Times New Roman" w:cs="Times New Roman"/>
          <w:i/>
          <w:iCs/>
          <w:sz w:val="16"/>
          <w:szCs w:val="16"/>
        </w:rPr>
        <w:t>The Times</w:t>
      </w:r>
      <w:r w:rsidRPr="005E770B">
        <w:rPr>
          <w:rFonts w:ascii="Times New Roman" w:hAnsi="Times New Roman" w:cs="Times New Roman"/>
          <w:sz w:val="16"/>
          <w:szCs w:val="16"/>
        </w:rPr>
        <w:t xml:space="preserve">, "It is officially announced that, in accordance with the settled general rule that a wife takes the status of her husband, </w:t>
      </w:r>
      <w:r w:rsidRPr="00772327">
        <w:rPr>
          <w:rFonts w:ascii="Times New Roman" w:hAnsi="Times New Roman" w:cs="Times New Roman"/>
          <w:sz w:val="16"/>
          <w:szCs w:val="16"/>
        </w:rPr>
        <w:t>Lady Elizabeth Bowes-Lyon</w:t>
      </w:r>
      <w:r w:rsidRPr="005E770B">
        <w:rPr>
          <w:rFonts w:ascii="Times New Roman" w:hAnsi="Times New Roman" w:cs="Times New Roman"/>
          <w:sz w:val="16"/>
          <w:szCs w:val="16"/>
        </w:rPr>
        <w:t xml:space="preserve"> on her marriage has become Her Royal Highness the Duchess of York, with the status of a Princess". </w:t>
      </w:r>
    </w:p>
    <w:p w14:paraId="64C5A1F1" w14:textId="77777777" w:rsidR="005E770B" w:rsidRPr="009C11A9" w:rsidRDefault="005E770B" w:rsidP="005E770B">
      <w:pPr>
        <w:autoSpaceDE w:val="0"/>
        <w:autoSpaceDN w:val="0"/>
        <w:adjustRightInd w:val="0"/>
        <w:spacing w:after="0"/>
        <w:rPr>
          <w:rFonts w:ascii="Times New Roman" w:hAnsi="Times New Roman" w:cs="Times New Roman"/>
          <w:sz w:val="8"/>
          <w:szCs w:val="8"/>
        </w:rPr>
      </w:pPr>
    </w:p>
    <w:p w14:paraId="7ADD14E1" w14:textId="30035BB3" w:rsidR="005E770B" w:rsidRPr="005E770B" w:rsidRDefault="005E770B" w:rsidP="005E770B">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This issue was revisited by the British government in both 1937 and 2005, when the marriages of former and future kings to divorcées cast into doubt what </w:t>
      </w:r>
      <w:proofErr w:type="spellStart"/>
      <w:r w:rsidRPr="005E770B">
        <w:rPr>
          <w:rFonts w:ascii="Times New Roman" w:hAnsi="Times New Roman" w:cs="Times New Roman"/>
          <w:sz w:val="16"/>
          <w:szCs w:val="16"/>
        </w:rPr>
        <w:t>titulature</w:t>
      </w:r>
      <w:proofErr w:type="spellEnd"/>
      <w:r w:rsidRPr="005E770B">
        <w:rPr>
          <w:rFonts w:ascii="Times New Roman" w:hAnsi="Times New Roman" w:cs="Times New Roman"/>
          <w:sz w:val="16"/>
          <w:szCs w:val="16"/>
        </w:rPr>
        <w:t xml:space="preserve"> was appropriate for women who were to become, essentially, the </w:t>
      </w:r>
      <w:r w:rsidRPr="00772327">
        <w:rPr>
          <w:rFonts w:ascii="Times New Roman" w:hAnsi="Times New Roman" w:cs="Times New Roman"/>
          <w:i/>
          <w:iCs/>
          <w:sz w:val="16"/>
          <w:szCs w:val="16"/>
        </w:rPr>
        <w:t>private</w:t>
      </w:r>
      <w:r w:rsidRPr="00772327">
        <w:rPr>
          <w:rFonts w:ascii="Times New Roman" w:hAnsi="Times New Roman" w:cs="Times New Roman"/>
          <w:sz w:val="16"/>
          <w:szCs w:val="16"/>
        </w:rPr>
        <w:t xml:space="preserve"> wives of royal princes</w:t>
      </w:r>
      <w:r w:rsidRPr="005E770B">
        <w:rPr>
          <w:rFonts w:ascii="Times New Roman" w:hAnsi="Times New Roman" w:cs="Times New Roman"/>
          <w:sz w:val="16"/>
          <w:szCs w:val="16"/>
        </w:rPr>
        <w:t xml:space="preserve">. As can be gleaned from discussions at the time, popular certainty that "a woman is entitled to share her husband's status", has by no means been seen as </w:t>
      </w:r>
      <w:proofErr w:type="gramStart"/>
      <w:r w:rsidRPr="005E770B">
        <w:rPr>
          <w:rFonts w:ascii="Times New Roman" w:hAnsi="Times New Roman" w:cs="Times New Roman"/>
          <w:sz w:val="16"/>
          <w:szCs w:val="16"/>
        </w:rPr>
        <w:t>absolutely clear</w:t>
      </w:r>
      <w:proofErr w:type="gramEnd"/>
      <w:r w:rsidRPr="005E770B">
        <w:rPr>
          <w:rFonts w:ascii="Times New Roman" w:hAnsi="Times New Roman" w:cs="Times New Roman"/>
          <w:sz w:val="16"/>
          <w:szCs w:val="16"/>
        </w:rPr>
        <w:t xml:space="preserve"> by government experts and lawyers upon examining the matter. In the case of the marriage of </w:t>
      </w:r>
      <w:r w:rsidRPr="00772327">
        <w:rPr>
          <w:rFonts w:ascii="Times New Roman" w:hAnsi="Times New Roman" w:cs="Times New Roman"/>
          <w:sz w:val="16"/>
          <w:szCs w:val="16"/>
        </w:rPr>
        <w:t>Prince Charles</w:t>
      </w:r>
      <w:r w:rsidRPr="005E770B">
        <w:rPr>
          <w:rFonts w:ascii="Times New Roman" w:hAnsi="Times New Roman" w:cs="Times New Roman"/>
          <w:sz w:val="16"/>
          <w:szCs w:val="16"/>
        </w:rPr>
        <w:t xml:space="preserve"> to </w:t>
      </w:r>
      <w:r w:rsidRPr="00772327">
        <w:rPr>
          <w:rFonts w:ascii="Times New Roman" w:hAnsi="Times New Roman" w:cs="Times New Roman"/>
          <w:sz w:val="16"/>
          <w:szCs w:val="16"/>
        </w:rPr>
        <w:t>Camilla Parker Bowles</w:t>
      </w:r>
      <w:r w:rsidRPr="005E770B">
        <w:rPr>
          <w:rFonts w:ascii="Times New Roman" w:hAnsi="Times New Roman" w:cs="Times New Roman"/>
          <w:sz w:val="16"/>
          <w:szCs w:val="16"/>
        </w:rPr>
        <w:t xml:space="preserve">, in 2005, the matter was settled by the decision that Camilla, whilst legally the Princess of Wales, would only use her secondary title of Duchess of Cornwall, out of respect to public sensibilities and to her predecessor, </w:t>
      </w:r>
      <w:r w:rsidRPr="00546BD8">
        <w:rPr>
          <w:rFonts w:ascii="Times New Roman" w:hAnsi="Times New Roman" w:cs="Times New Roman"/>
          <w:sz w:val="16"/>
          <w:szCs w:val="16"/>
        </w:rPr>
        <w:t>Diana, Princess of Wales</w:t>
      </w:r>
      <w:r w:rsidRPr="005E770B">
        <w:rPr>
          <w:rFonts w:ascii="Times New Roman" w:hAnsi="Times New Roman" w:cs="Times New Roman"/>
          <w:sz w:val="16"/>
          <w:szCs w:val="16"/>
        </w:rPr>
        <w:t>.</w:t>
      </w:r>
    </w:p>
    <w:p w14:paraId="1EC95EE7" w14:textId="77777777" w:rsidR="00CC2DBE" w:rsidRPr="009C11A9" w:rsidRDefault="00CC2DBE" w:rsidP="00B87176">
      <w:pPr>
        <w:autoSpaceDE w:val="0"/>
        <w:autoSpaceDN w:val="0"/>
        <w:adjustRightInd w:val="0"/>
        <w:spacing w:after="0"/>
        <w:rPr>
          <w:rFonts w:ascii="Times New Roman" w:hAnsi="Times New Roman" w:cs="Times New Roman"/>
          <w:b/>
          <w:bCs/>
          <w:sz w:val="8"/>
          <w:szCs w:val="8"/>
        </w:rPr>
      </w:pPr>
    </w:p>
    <w:p w14:paraId="3807EE97" w14:textId="0C2E9536" w:rsidR="00455006" w:rsidRPr="005E770B" w:rsidRDefault="00455006">
      <w:pPr>
        <w:pStyle w:val="ListParagraph"/>
        <w:numPr>
          <w:ilvl w:val="0"/>
          <w:numId w:val="2"/>
        </w:numPr>
        <w:spacing w:after="0"/>
        <w:jc w:val="left"/>
        <w:rPr>
          <w:rFonts w:ascii="Times New Roman" w:hAnsi="Times New Roman" w:cs="Times New Roman"/>
          <w:sz w:val="16"/>
          <w:szCs w:val="16"/>
          <w:lang w:bidi="ar-SA"/>
        </w:rPr>
      </w:pPr>
      <w:hyperlink r:id="rId12" w:tooltip="Allod" w:history="1">
        <w:proofErr w:type="spellStart"/>
        <w:r w:rsidRPr="005E770B">
          <w:rPr>
            <w:rStyle w:val="Hyperlink"/>
            <w:rFonts w:ascii="Times New Roman" w:hAnsi="Times New Roman" w:cs="Times New Roman"/>
            <w:color w:val="auto"/>
            <w:sz w:val="16"/>
            <w:szCs w:val="16"/>
          </w:rPr>
          <w:t>Allod</w:t>
        </w:r>
        <w:proofErr w:type="spellEnd"/>
      </w:hyperlink>
      <w:r w:rsidRPr="005E770B">
        <w:rPr>
          <w:rFonts w:ascii="Times New Roman" w:hAnsi="Times New Roman" w:cs="Times New Roman"/>
          <w:sz w:val="16"/>
          <w:szCs w:val="16"/>
        </w:rPr>
        <w:t xml:space="preserve"> – Historic type of land estate </w:t>
      </w:r>
    </w:p>
    <w:p w14:paraId="2358E336" w14:textId="213F14CE" w:rsidR="00455006" w:rsidRPr="005E770B" w:rsidRDefault="00455006">
      <w:pPr>
        <w:pStyle w:val="ListParagraph"/>
        <w:numPr>
          <w:ilvl w:val="0"/>
          <w:numId w:val="2"/>
        </w:numPr>
        <w:rPr>
          <w:rFonts w:ascii="Times New Roman" w:hAnsi="Times New Roman" w:cs="Times New Roman"/>
          <w:sz w:val="16"/>
          <w:szCs w:val="16"/>
        </w:rPr>
      </w:pPr>
      <w:hyperlink r:id="rId13" w:tooltip="Assarting" w:history="1">
        <w:proofErr w:type="spellStart"/>
        <w:r w:rsidRPr="005E770B">
          <w:rPr>
            <w:rStyle w:val="Hyperlink"/>
            <w:rFonts w:ascii="Times New Roman" w:hAnsi="Times New Roman" w:cs="Times New Roman"/>
            <w:color w:val="auto"/>
            <w:sz w:val="16"/>
            <w:szCs w:val="16"/>
          </w:rPr>
          <w:t>Assarting</w:t>
        </w:r>
        <w:proofErr w:type="spellEnd"/>
      </w:hyperlink>
      <w:r w:rsidRPr="005E770B">
        <w:rPr>
          <w:rFonts w:ascii="Times New Roman" w:hAnsi="Times New Roman" w:cs="Times New Roman"/>
          <w:sz w:val="16"/>
          <w:szCs w:val="16"/>
        </w:rPr>
        <w:t xml:space="preserve"> – Clearing of forested lands for use in agriculture or other purposes </w:t>
      </w:r>
    </w:p>
    <w:p w14:paraId="2411459E" w14:textId="5768D290" w:rsidR="00455006" w:rsidRPr="005E770B" w:rsidRDefault="00455006">
      <w:pPr>
        <w:pStyle w:val="ListParagraph"/>
        <w:numPr>
          <w:ilvl w:val="0"/>
          <w:numId w:val="2"/>
        </w:numPr>
        <w:rPr>
          <w:rFonts w:ascii="Times New Roman" w:hAnsi="Times New Roman" w:cs="Times New Roman"/>
          <w:sz w:val="16"/>
          <w:szCs w:val="16"/>
        </w:rPr>
      </w:pPr>
      <w:hyperlink r:id="rId14" w:anchor="Medieval_nobility:_Frälse" w:tooltip="Swedish nobility" w:history="1">
        <w:proofErr w:type="spellStart"/>
        <w:r w:rsidRPr="005E770B">
          <w:rPr>
            <w:rStyle w:val="Hyperlink"/>
            <w:rFonts w:ascii="Times New Roman" w:hAnsi="Times New Roman" w:cs="Times New Roman"/>
            <w:color w:val="auto"/>
            <w:sz w:val="16"/>
            <w:szCs w:val="16"/>
          </w:rPr>
          <w:t>Frälse</w:t>
        </w:r>
        <w:proofErr w:type="spellEnd"/>
      </w:hyperlink>
      <w:r w:rsidRPr="005E770B">
        <w:rPr>
          <w:rFonts w:ascii="Times New Roman" w:hAnsi="Times New Roman" w:cs="Times New Roman"/>
          <w:sz w:val="16"/>
          <w:szCs w:val="16"/>
        </w:rPr>
        <w:t xml:space="preserve"> – Socially privileged class in Sweden </w:t>
      </w:r>
    </w:p>
    <w:p w14:paraId="45A87E50" w14:textId="2CBA5C13" w:rsidR="00455006" w:rsidRPr="005E770B" w:rsidRDefault="00455006">
      <w:pPr>
        <w:pStyle w:val="ListParagraph"/>
        <w:numPr>
          <w:ilvl w:val="0"/>
          <w:numId w:val="2"/>
        </w:numPr>
        <w:rPr>
          <w:rFonts w:ascii="Times New Roman" w:hAnsi="Times New Roman" w:cs="Times New Roman"/>
          <w:sz w:val="16"/>
          <w:szCs w:val="16"/>
        </w:rPr>
      </w:pPr>
      <w:hyperlink r:id="rId15" w:tooltip="Land tenure" w:history="1">
        <w:r w:rsidRPr="005E770B">
          <w:rPr>
            <w:rStyle w:val="Hyperlink"/>
            <w:rFonts w:ascii="Times New Roman" w:hAnsi="Times New Roman" w:cs="Times New Roman"/>
            <w:color w:val="auto"/>
            <w:sz w:val="16"/>
            <w:szCs w:val="16"/>
          </w:rPr>
          <w:t>Land tenure</w:t>
        </w:r>
      </w:hyperlink>
      <w:r w:rsidRPr="005E770B">
        <w:rPr>
          <w:rFonts w:ascii="Times New Roman" w:hAnsi="Times New Roman" w:cs="Times New Roman"/>
          <w:sz w:val="16"/>
          <w:szCs w:val="16"/>
        </w:rPr>
        <w:t xml:space="preserve"> – Legal regime in which area owned by an individual is held by another person </w:t>
      </w:r>
    </w:p>
    <w:p w14:paraId="6C029A94" w14:textId="2EC5BF48" w:rsidR="00455006" w:rsidRPr="005E770B" w:rsidRDefault="00455006">
      <w:pPr>
        <w:pStyle w:val="ListParagraph"/>
        <w:numPr>
          <w:ilvl w:val="0"/>
          <w:numId w:val="2"/>
        </w:numPr>
        <w:rPr>
          <w:rFonts w:ascii="Times New Roman" w:hAnsi="Times New Roman" w:cs="Times New Roman"/>
          <w:sz w:val="16"/>
          <w:szCs w:val="16"/>
        </w:rPr>
      </w:pPr>
      <w:hyperlink r:id="rId16" w:tooltip="Lord paramount" w:history="1">
        <w:r w:rsidRPr="005E770B">
          <w:rPr>
            <w:rStyle w:val="Hyperlink"/>
            <w:rFonts w:ascii="Times New Roman" w:hAnsi="Times New Roman" w:cs="Times New Roman"/>
            <w:color w:val="auto"/>
            <w:sz w:val="16"/>
            <w:szCs w:val="16"/>
          </w:rPr>
          <w:t>Lord paramount</w:t>
        </w:r>
      </w:hyperlink>
      <w:r w:rsidRPr="005E770B">
        <w:rPr>
          <w:rFonts w:ascii="Times New Roman" w:hAnsi="Times New Roman" w:cs="Times New Roman"/>
          <w:sz w:val="16"/>
          <w:szCs w:val="16"/>
        </w:rPr>
        <w:t xml:space="preserve"> – Feudal overlord: a lord with no obligations to a higher lord </w:t>
      </w:r>
    </w:p>
    <w:p w14:paraId="3AF0FF99" w14:textId="7CBDC6A1" w:rsidR="00455006" w:rsidRPr="005E770B" w:rsidRDefault="00455006">
      <w:pPr>
        <w:pStyle w:val="ListParagraph"/>
        <w:numPr>
          <w:ilvl w:val="0"/>
          <w:numId w:val="2"/>
        </w:numPr>
        <w:rPr>
          <w:rFonts w:ascii="Times New Roman" w:hAnsi="Times New Roman" w:cs="Times New Roman"/>
          <w:sz w:val="16"/>
          <w:szCs w:val="16"/>
        </w:rPr>
      </w:pPr>
      <w:hyperlink r:id="rId17" w:tooltip="Manorialism" w:history="1">
        <w:r w:rsidRPr="005E770B">
          <w:rPr>
            <w:rStyle w:val="Hyperlink"/>
            <w:rFonts w:ascii="Times New Roman" w:hAnsi="Times New Roman" w:cs="Times New Roman"/>
            <w:color w:val="auto"/>
            <w:sz w:val="16"/>
            <w:szCs w:val="16"/>
          </w:rPr>
          <w:t>Manorialism</w:t>
        </w:r>
      </w:hyperlink>
      <w:r w:rsidRPr="005E770B">
        <w:rPr>
          <w:rFonts w:ascii="Times New Roman" w:hAnsi="Times New Roman" w:cs="Times New Roman"/>
          <w:sz w:val="16"/>
          <w:szCs w:val="16"/>
        </w:rPr>
        <w:t xml:space="preserve"> – Economic, political, and judicial institution during the Middle Ages in Europe </w:t>
      </w:r>
    </w:p>
    <w:p w14:paraId="4A8A76B5" w14:textId="5DDD450D" w:rsidR="00455006" w:rsidRPr="005E770B" w:rsidRDefault="00455006">
      <w:pPr>
        <w:pStyle w:val="ListParagraph"/>
        <w:numPr>
          <w:ilvl w:val="0"/>
          <w:numId w:val="2"/>
        </w:numPr>
        <w:rPr>
          <w:rFonts w:ascii="Times New Roman" w:hAnsi="Times New Roman" w:cs="Times New Roman"/>
          <w:sz w:val="16"/>
          <w:szCs w:val="16"/>
        </w:rPr>
      </w:pPr>
      <w:hyperlink r:id="rId18" w:tooltip="Mark system" w:history="1">
        <w:r w:rsidRPr="005E770B">
          <w:rPr>
            <w:rStyle w:val="Hyperlink"/>
            <w:rFonts w:ascii="Times New Roman" w:hAnsi="Times New Roman" w:cs="Times New Roman"/>
            <w:color w:val="auto"/>
            <w:sz w:val="16"/>
            <w:szCs w:val="16"/>
          </w:rPr>
          <w:t>Mark system</w:t>
        </w:r>
      </w:hyperlink>
      <w:r w:rsidRPr="005E770B">
        <w:rPr>
          <w:rFonts w:ascii="Times New Roman" w:hAnsi="Times New Roman" w:cs="Times New Roman"/>
          <w:sz w:val="16"/>
          <w:szCs w:val="16"/>
        </w:rPr>
        <w:t xml:space="preserve"> </w:t>
      </w:r>
    </w:p>
    <w:p w14:paraId="3CF8EDB3" w14:textId="0565AA0E" w:rsidR="00455006" w:rsidRPr="005E770B" w:rsidRDefault="00455006">
      <w:pPr>
        <w:pStyle w:val="ListParagraph"/>
        <w:numPr>
          <w:ilvl w:val="0"/>
          <w:numId w:val="2"/>
        </w:numPr>
        <w:rPr>
          <w:rFonts w:ascii="Times New Roman" w:hAnsi="Times New Roman" w:cs="Times New Roman"/>
          <w:sz w:val="16"/>
          <w:szCs w:val="16"/>
        </w:rPr>
      </w:pPr>
      <w:hyperlink r:id="rId19" w:tooltip="Microstate" w:history="1">
        <w:r w:rsidRPr="005E770B">
          <w:rPr>
            <w:rStyle w:val="Hyperlink"/>
            <w:rFonts w:ascii="Times New Roman" w:hAnsi="Times New Roman" w:cs="Times New Roman"/>
            <w:color w:val="auto"/>
            <w:sz w:val="16"/>
            <w:szCs w:val="16"/>
          </w:rPr>
          <w:t>Microstate</w:t>
        </w:r>
      </w:hyperlink>
      <w:r w:rsidRPr="005E770B">
        <w:rPr>
          <w:rFonts w:ascii="Times New Roman" w:hAnsi="Times New Roman" w:cs="Times New Roman"/>
          <w:sz w:val="16"/>
          <w:szCs w:val="16"/>
        </w:rPr>
        <w:t xml:space="preserve"> – Sovereign state having a very small population or very small land area </w:t>
      </w:r>
    </w:p>
    <w:p w14:paraId="34C3ADBE" w14:textId="59A4CDF1" w:rsidR="00455006" w:rsidRPr="005E770B" w:rsidRDefault="00455006">
      <w:pPr>
        <w:pStyle w:val="ListParagraph"/>
        <w:numPr>
          <w:ilvl w:val="0"/>
          <w:numId w:val="2"/>
        </w:numPr>
        <w:rPr>
          <w:rFonts w:ascii="Times New Roman" w:hAnsi="Times New Roman" w:cs="Times New Roman"/>
          <w:sz w:val="16"/>
          <w:szCs w:val="16"/>
        </w:rPr>
      </w:pPr>
      <w:hyperlink r:id="rId20" w:tooltip="Nulle terre sans seigneur" w:history="1">
        <w:r w:rsidRPr="005E770B">
          <w:rPr>
            <w:rStyle w:val="Hyperlink"/>
            <w:rFonts w:ascii="Times New Roman" w:hAnsi="Times New Roman" w:cs="Times New Roman"/>
            <w:i/>
            <w:iCs/>
            <w:color w:val="auto"/>
            <w:sz w:val="16"/>
            <w:szCs w:val="16"/>
          </w:rPr>
          <w:t>Nulle terre sans seigneur</w:t>
        </w:r>
      </w:hyperlink>
      <w:r w:rsidRPr="005E770B">
        <w:rPr>
          <w:rFonts w:ascii="Times New Roman" w:hAnsi="Times New Roman" w:cs="Times New Roman"/>
          <w:sz w:val="16"/>
          <w:szCs w:val="16"/>
        </w:rPr>
        <w:t xml:space="preserve"> – Principle of feudal systems </w:t>
      </w:r>
    </w:p>
    <w:p w14:paraId="51ED10F6" w14:textId="2F5F4766" w:rsidR="00455006" w:rsidRPr="005E770B" w:rsidRDefault="00455006">
      <w:pPr>
        <w:pStyle w:val="ListParagraph"/>
        <w:numPr>
          <w:ilvl w:val="0"/>
          <w:numId w:val="2"/>
        </w:numPr>
        <w:rPr>
          <w:rFonts w:ascii="Times New Roman" w:hAnsi="Times New Roman" w:cs="Times New Roman"/>
          <w:sz w:val="16"/>
          <w:szCs w:val="16"/>
        </w:rPr>
      </w:pPr>
      <w:hyperlink r:id="rId21" w:tooltip="Numa Denis Fustel de Coulanges" w:history="1">
        <w:r w:rsidRPr="005E770B">
          <w:rPr>
            <w:rStyle w:val="Hyperlink"/>
            <w:rFonts w:ascii="Times New Roman" w:hAnsi="Times New Roman" w:cs="Times New Roman"/>
            <w:color w:val="auto"/>
            <w:sz w:val="16"/>
            <w:szCs w:val="16"/>
          </w:rPr>
          <w:t>Numa Denis Fustel de Coulanges</w:t>
        </w:r>
      </w:hyperlink>
      <w:r w:rsidRPr="005E770B">
        <w:rPr>
          <w:rFonts w:ascii="Times New Roman" w:hAnsi="Times New Roman" w:cs="Times New Roman"/>
          <w:sz w:val="16"/>
          <w:szCs w:val="16"/>
        </w:rPr>
        <w:t xml:space="preserve"> – French historian and religious scholar (1830–1889) </w:t>
      </w:r>
    </w:p>
    <w:p w14:paraId="0EB09D63" w14:textId="0B330B15" w:rsidR="00455006" w:rsidRPr="005E770B" w:rsidRDefault="00455006">
      <w:pPr>
        <w:pStyle w:val="ListParagraph"/>
        <w:numPr>
          <w:ilvl w:val="0"/>
          <w:numId w:val="2"/>
        </w:numPr>
        <w:rPr>
          <w:rFonts w:ascii="Times New Roman" w:hAnsi="Times New Roman" w:cs="Times New Roman"/>
          <w:sz w:val="16"/>
          <w:szCs w:val="16"/>
        </w:rPr>
      </w:pPr>
      <w:hyperlink r:id="rId22" w:tooltip="Odelsrett" w:history="1">
        <w:r w:rsidRPr="005E770B">
          <w:rPr>
            <w:rStyle w:val="Hyperlink"/>
            <w:rFonts w:ascii="Times New Roman" w:hAnsi="Times New Roman" w:cs="Times New Roman"/>
            <w:i/>
            <w:iCs/>
            <w:color w:val="auto"/>
            <w:sz w:val="16"/>
            <w:szCs w:val="16"/>
          </w:rPr>
          <w:t>Odellsrett</w:t>
        </w:r>
      </w:hyperlink>
      <w:r w:rsidRPr="005E770B">
        <w:rPr>
          <w:rFonts w:ascii="Times New Roman" w:hAnsi="Times New Roman" w:cs="Times New Roman"/>
          <w:sz w:val="16"/>
          <w:szCs w:val="16"/>
        </w:rPr>
        <w:t xml:space="preserve"> – Scandinavian family land laws </w:t>
      </w:r>
    </w:p>
    <w:p w14:paraId="2892A7A6" w14:textId="6FA73D99" w:rsidR="00455006" w:rsidRPr="005E770B" w:rsidRDefault="00455006">
      <w:pPr>
        <w:pStyle w:val="ListParagraph"/>
        <w:numPr>
          <w:ilvl w:val="0"/>
          <w:numId w:val="2"/>
        </w:numPr>
        <w:rPr>
          <w:rFonts w:ascii="Times New Roman" w:hAnsi="Times New Roman" w:cs="Times New Roman"/>
          <w:sz w:val="16"/>
          <w:szCs w:val="16"/>
        </w:rPr>
      </w:pPr>
      <w:hyperlink r:id="rId23" w:tooltip="Property tax in the United States" w:history="1">
        <w:r w:rsidRPr="005E770B">
          <w:rPr>
            <w:rStyle w:val="Hyperlink"/>
            <w:rFonts w:ascii="Times New Roman" w:hAnsi="Times New Roman" w:cs="Times New Roman"/>
            <w:color w:val="auto"/>
            <w:sz w:val="16"/>
            <w:szCs w:val="16"/>
          </w:rPr>
          <w:t>Property tax in the United States</w:t>
        </w:r>
      </w:hyperlink>
      <w:r w:rsidRPr="005E770B">
        <w:rPr>
          <w:rFonts w:ascii="Times New Roman" w:hAnsi="Times New Roman" w:cs="Times New Roman"/>
          <w:sz w:val="16"/>
          <w:szCs w:val="16"/>
        </w:rPr>
        <w:t xml:space="preserve"> </w:t>
      </w:r>
    </w:p>
    <w:p w14:paraId="1D364620" w14:textId="183D65D2" w:rsidR="00455006" w:rsidRPr="005E770B" w:rsidRDefault="00455006">
      <w:pPr>
        <w:pStyle w:val="ListParagraph"/>
        <w:numPr>
          <w:ilvl w:val="0"/>
          <w:numId w:val="2"/>
        </w:numPr>
        <w:rPr>
          <w:rFonts w:ascii="Times New Roman" w:hAnsi="Times New Roman" w:cs="Times New Roman"/>
          <w:sz w:val="16"/>
          <w:szCs w:val="16"/>
        </w:rPr>
      </w:pPr>
      <w:hyperlink r:id="rId24" w:tooltip="Quia Emptores" w:history="1">
        <w:r w:rsidRPr="005E770B">
          <w:rPr>
            <w:rStyle w:val="Hyperlink"/>
            <w:rFonts w:ascii="Times New Roman" w:hAnsi="Times New Roman" w:cs="Times New Roman"/>
            <w:i/>
            <w:iCs/>
            <w:color w:val="auto"/>
            <w:sz w:val="16"/>
            <w:szCs w:val="16"/>
          </w:rPr>
          <w:t xml:space="preserve">Quia </w:t>
        </w:r>
        <w:proofErr w:type="spellStart"/>
        <w:r w:rsidRPr="005E770B">
          <w:rPr>
            <w:rStyle w:val="Hyperlink"/>
            <w:rFonts w:ascii="Times New Roman" w:hAnsi="Times New Roman" w:cs="Times New Roman"/>
            <w:i/>
            <w:iCs/>
            <w:color w:val="auto"/>
            <w:sz w:val="16"/>
            <w:szCs w:val="16"/>
          </w:rPr>
          <w:t>Emptores</w:t>
        </w:r>
        <w:proofErr w:type="spellEnd"/>
      </w:hyperlink>
      <w:r w:rsidRPr="005E770B">
        <w:rPr>
          <w:rFonts w:ascii="Times New Roman" w:hAnsi="Times New Roman" w:cs="Times New Roman"/>
          <w:sz w:val="16"/>
          <w:szCs w:val="16"/>
        </w:rPr>
        <w:t xml:space="preserve"> – English statute of 1290 </w:t>
      </w:r>
    </w:p>
    <w:p w14:paraId="462D03A7" w14:textId="608434A4" w:rsidR="00455006" w:rsidRPr="005E770B" w:rsidRDefault="00455006">
      <w:pPr>
        <w:pStyle w:val="ListParagraph"/>
        <w:numPr>
          <w:ilvl w:val="0"/>
          <w:numId w:val="2"/>
        </w:numPr>
        <w:rPr>
          <w:rFonts w:ascii="Times New Roman" w:hAnsi="Times New Roman" w:cs="Times New Roman"/>
          <w:sz w:val="16"/>
          <w:szCs w:val="16"/>
        </w:rPr>
      </w:pPr>
      <w:hyperlink r:id="rId25" w:tooltip="Serfdom" w:history="1">
        <w:r w:rsidRPr="005E770B">
          <w:rPr>
            <w:rStyle w:val="Hyperlink"/>
            <w:rFonts w:ascii="Times New Roman" w:hAnsi="Times New Roman" w:cs="Times New Roman"/>
            <w:color w:val="auto"/>
            <w:sz w:val="16"/>
            <w:szCs w:val="16"/>
          </w:rPr>
          <w:t>Serfdom</w:t>
        </w:r>
      </w:hyperlink>
      <w:r w:rsidRPr="005E770B">
        <w:rPr>
          <w:rFonts w:ascii="Times New Roman" w:hAnsi="Times New Roman" w:cs="Times New Roman"/>
          <w:sz w:val="16"/>
          <w:szCs w:val="16"/>
        </w:rPr>
        <w:t xml:space="preserve"> – Status of peasants under feudalism </w:t>
      </w:r>
    </w:p>
    <w:p w14:paraId="47F20931" w14:textId="1A592D99" w:rsidR="00455006" w:rsidRPr="005E770B" w:rsidRDefault="00455006">
      <w:pPr>
        <w:pStyle w:val="ListParagraph"/>
        <w:numPr>
          <w:ilvl w:val="0"/>
          <w:numId w:val="2"/>
        </w:numPr>
        <w:rPr>
          <w:rFonts w:ascii="Times New Roman" w:hAnsi="Times New Roman" w:cs="Times New Roman"/>
          <w:sz w:val="16"/>
          <w:szCs w:val="16"/>
        </w:rPr>
      </w:pPr>
      <w:hyperlink r:id="rId26" w:tooltip="Slander of title" w:history="1">
        <w:r w:rsidRPr="005E770B">
          <w:rPr>
            <w:rStyle w:val="Hyperlink"/>
            <w:rFonts w:ascii="Times New Roman" w:hAnsi="Times New Roman" w:cs="Times New Roman"/>
            <w:color w:val="auto"/>
            <w:sz w:val="16"/>
            <w:szCs w:val="16"/>
          </w:rPr>
          <w:t>Slander of title</w:t>
        </w:r>
      </w:hyperlink>
      <w:r w:rsidRPr="005E770B">
        <w:rPr>
          <w:rFonts w:ascii="Times New Roman" w:hAnsi="Times New Roman" w:cs="Times New Roman"/>
          <w:sz w:val="16"/>
          <w:szCs w:val="16"/>
        </w:rPr>
        <w:t xml:space="preserve"> </w:t>
      </w:r>
    </w:p>
    <w:p w14:paraId="2B576961" w14:textId="04FD111C" w:rsidR="00455006" w:rsidRPr="005E770B" w:rsidRDefault="00455006">
      <w:pPr>
        <w:pStyle w:val="ListParagraph"/>
        <w:numPr>
          <w:ilvl w:val="0"/>
          <w:numId w:val="2"/>
        </w:numPr>
        <w:rPr>
          <w:rFonts w:ascii="Times New Roman" w:hAnsi="Times New Roman" w:cs="Times New Roman"/>
          <w:sz w:val="16"/>
          <w:szCs w:val="16"/>
        </w:rPr>
      </w:pPr>
      <w:hyperlink r:id="rId27" w:tooltip="Torrens title" w:history="1">
        <w:r w:rsidRPr="005E770B">
          <w:rPr>
            <w:rStyle w:val="Hyperlink"/>
            <w:rFonts w:ascii="Times New Roman" w:hAnsi="Times New Roman" w:cs="Times New Roman"/>
            <w:color w:val="auto"/>
            <w:sz w:val="16"/>
            <w:szCs w:val="16"/>
          </w:rPr>
          <w:t>Torrens title</w:t>
        </w:r>
      </w:hyperlink>
      <w:r w:rsidRPr="005E770B">
        <w:rPr>
          <w:rFonts w:ascii="Times New Roman" w:hAnsi="Times New Roman" w:cs="Times New Roman"/>
          <w:sz w:val="16"/>
          <w:szCs w:val="16"/>
        </w:rPr>
        <w:t> – Land registration and land transfer system</w:t>
      </w:r>
    </w:p>
    <w:p w14:paraId="53727A24" w14:textId="77777777" w:rsidR="00455006" w:rsidRPr="005E770B" w:rsidRDefault="00455006" w:rsidP="00455006">
      <w:pPr>
        <w:pStyle w:val="ListParagraph"/>
        <w:autoSpaceDE w:val="0"/>
        <w:autoSpaceDN w:val="0"/>
        <w:adjustRightInd w:val="0"/>
        <w:spacing w:after="0" w:line="240" w:lineRule="auto"/>
        <w:ind w:left="-365"/>
        <w:rPr>
          <w:rFonts w:ascii="Times New Roman" w:hAnsi="Times New Roman" w:cs="Times New Roman"/>
          <w:sz w:val="16"/>
          <w:szCs w:val="16"/>
        </w:rPr>
      </w:pPr>
    </w:p>
    <w:p w14:paraId="5289FB5C" w14:textId="3576A1FA" w:rsidR="006A217C" w:rsidRPr="005E770B" w:rsidRDefault="006A217C" w:rsidP="006A217C">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b/>
          <w:bCs/>
          <w:sz w:val="16"/>
          <w:szCs w:val="16"/>
        </w:rPr>
        <w:t>The status of an Estate</w:t>
      </w:r>
      <w:r w:rsidRPr="005E770B">
        <w:rPr>
          <w:rFonts w:ascii="Times New Roman" w:hAnsi="Times New Roman" w:cs="Times New Roman"/>
          <w:sz w:val="16"/>
          <w:szCs w:val="16"/>
        </w:rPr>
        <w:t xml:space="preserve"> was normally attached to a particular territory within the Empire, but there were some </w:t>
      </w:r>
      <w:r w:rsidRPr="005E770B">
        <w:rPr>
          <w:rFonts w:ascii="Times New Roman" w:hAnsi="Times New Roman" w:cs="Times New Roman"/>
          <w:i/>
          <w:iCs/>
          <w:sz w:val="16"/>
          <w:szCs w:val="16"/>
          <w:lang w:val="de-DE"/>
        </w:rPr>
        <w:t>reichsständische Personalisten</w:t>
      </w:r>
      <w:r w:rsidRPr="005E770B">
        <w:rPr>
          <w:rFonts w:ascii="Times New Roman" w:hAnsi="Times New Roman" w:cs="Times New Roman"/>
          <w:sz w:val="16"/>
          <w:szCs w:val="16"/>
        </w:rPr>
        <w:t xml:space="preserve">, or "persons with Imperial statehood". Originally, the Emperor alone could grant that status, but in 1653, several restrictions on the </w:t>
      </w:r>
      <w:proofErr w:type="gramStart"/>
      <w:r w:rsidRPr="005E770B">
        <w:rPr>
          <w:rFonts w:ascii="Times New Roman" w:hAnsi="Times New Roman" w:cs="Times New Roman"/>
          <w:sz w:val="16"/>
          <w:szCs w:val="16"/>
        </w:rPr>
        <w:t>Emperor's</w:t>
      </w:r>
      <w:proofErr w:type="gramEnd"/>
      <w:r w:rsidRPr="005E770B">
        <w:rPr>
          <w:rFonts w:ascii="Times New Roman" w:hAnsi="Times New Roman" w:cs="Times New Roman"/>
          <w:sz w:val="16"/>
          <w:szCs w:val="16"/>
        </w:rPr>
        <w:t xml:space="preserve"> power were introduced. The creation of a new Estate required the assent of the College of Electors and of the College of Princes</w:t>
      </w:r>
      <w:r w:rsidR="000C777F" w:rsidRPr="005E770B">
        <w:rPr>
          <w:rFonts w:ascii="Times New Roman" w:hAnsi="Times New Roman" w:cs="Times New Roman"/>
          <w:sz w:val="16"/>
          <w:szCs w:val="16"/>
        </w:rPr>
        <w:t xml:space="preserve">, i.e., </w:t>
      </w:r>
      <w:r w:rsidRPr="005E770B">
        <w:rPr>
          <w:rFonts w:ascii="Times New Roman" w:hAnsi="Times New Roman" w:cs="Times New Roman"/>
          <w:i/>
          <w:iCs/>
          <w:sz w:val="16"/>
          <w:szCs w:val="16"/>
          <w:lang w:val="de-DE"/>
        </w:rPr>
        <w:t>Reichstag</w:t>
      </w:r>
      <w:r w:rsidRPr="005E770B">
        <w:rPr>
          <w:rFonts w:ascii="Times New Roman" w:hAnsi="Times New Roman" w:cs="Times New Roman"/>
          <w:sz w:val="16"/>
          <w:szCs w:val="16"/>
        </w:rPr>
        <w:t>. The ruler was required to agree to accept Imperial taxation and military obligations. Furthermore, the Estate was required to obtain admittance into one of the Imperial Circles. Theoretically, personalist Estates were forbidden after 1653, but exceptions were often made</w:t>
      </w:r>
      <w:r w:rsidR="000C777F" w:rsidRPr="005E770B">
        <w:rPr>
          <w:rFonts w:ascii="Times New Roman" w:hAnsi="Times New Roman" w:cs="Times New Roman"/>
          <w:sz w:val="16"/>
          <w:szCs w:val="16"/>
        </w:rPr>
        <w:t>.</w:t>
      </w:r>
      <w:r w:rsidRPr="005E770B">
        <w:rPr>
          <w:rFonts w:ascii="Times New Roman" w:hAnsi="Times New Roman" w:cs="Times New Roman"/>
          <w:sz w:val="16"/>
          <w:szCs w:val="16"/>
        </w:rPr>
        <w:t xml:space="preserve"> Once a territory attained the status of an Estate, it could only lose that status under very few circumstances. </w:t>
      </w:r>
      <w:proofErr w:type="gramStart"/>
      <w:r w:rsidRPr="005E770B">
        <w:rPr>
          <w:rFonts w:ascii="Times New Roman" w:hAnsi="Times New Roman" w:cs="Times New Roman"/>
          <w:sz w:val="16"/>
          <w:szCs w:val="16"/>
        </w:rPr>
        <w:t>A territory</w:t>
      </w:r>
      <w:proofErr w:type="gramEnd"/>
      <w:r w:rsidRPr="005E770B">
        <w:rPr>
          <w:rFonts w:ascii="Times New Roman" w:hAnsi="Times New Roman" w:cs="Times New Roman"/>
          <w:sz w:val="16"/>
          <w:szCs w:val="16"/>
        </w:rPr>
        <w:t xml:space="preserve"> ceded to a foreign power ceased to be an Estate.</w:t>
      </w:r>
    </w:p>
    <w:p w14:paraId="773F505C" w14:textId="77777777" w:rsidR="000C777F" w:rsidRPr="009C11A9" w:rsidRDefault="000C777F" w:rsidP="006A217C">
      <w:pPr>
        <w:pStyle w:val="ListParagraph"/>
        <w:autoSpaceDE w:val="0"/>
        <w:autoSpaceDN w:val="0"/>
        <w:adjustRightInd w:val="0"/>
        <w:spacing w:after="0"/>
        <w:ind w:left="-365"/>
        <w:rPr>
          <w:rFonts w:ascii="Times New Roman" w:hAnsi="Times New Roman" w:cs="Times New Roman"/>
          <w:sz w:val="8"/>
          <w:szCs w:val="8"/>
        </w:rPr>
      </w:pPr>
    </w:p>
    <w:p w14:paraId="59E8C285" w14:textId="4E192EF5" w:rsidR="006A217C" w:rsidRPr="005E770B" w:rsidRDefault="006A217C" w:rsidP="006A217C">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lastRenderedPageBreak/>
        <w:t xml:space="preserve">From 1648 onwards, inheritance of the Estate was limited to one family; a territory inherited by a different family ceased to be an Estate unless the </w:t>
      </w:r>
      <w:proofErr w:type="gramStart"/>
      <w:r w:rsidRPr="005E770B">
        <w:rPr>
          <w:rFonts w:ascii="Times New Roman" w:hAnsi="Times New Roman" w:cs="Times New Roman"/>
          <w:sz w:val="16"/>
          <w:szCs w:val="16"/>
        </w:rPr>
        <w:t>Emperor</w:t>
      </w:r>
      <w:proofErr w:type="gramEnd"/>
      <w:r w:rsidRPr="005E770B">
        <w:rPr>
          <w:rFonts w:ascii="Times New Roman" w:hAnsi="Times New Roman" w:cs="Times New Roman"/>
          <w:sz w:val="16"/>
          <w:szCs w:val="16"/>
        </w:rPr>
        <w:t xml:space="preserve"> explicitly allowed otherwise. Finally, a territory could cease to be an Imperial Estate by being subjected to the Imperial ban</w:t>
      </w:r>
      <w:r w:rsidR="000C777F" w:rsidRPr="005E770B">
        <w:rPr>
          <w:rFonts w:ascii="Times New Roman" w:hAnsi="Times New Roman" w:cs="Times New Roman"/>
          <w:sz w:val="16"/>
          <w:szCs w:val="16"/>
        </w:rPr>
        <w:t xml:space="preserve">, </w:t>
      </w:r>
      <w:r w:rsidRPr="005E770B">
        <w:rPr>
          <w:rFonts w:ascii="Times New Roman" w:hAnsi="Times New Roman" w:cs="Times New Roman"/>
          <w:sz w:val="16"/>
          <w:szCs w:val="16"/>
        </w:rPr>
        <w:t>the most notable example involved Frederick V, Elector Palatine, who was banned in 1621 for his participation in the Bohemian Revolt</w:t>
      </w:r>
      <w:r w:rsidR="00E02E58" w:rsidRPr="005E770B">
        <w:rPr>
          <w:rFonts w:ascii="Times New Roman" w:hAnsi="Times New Roman" w:cs="Times New Roman"/>
          <w:sz w:val="16"/>
          <w:szCs w:val="16"/>
        </w:rPr>
        <w:t xml:space="preserve">, i.e., an uprising of the Bohemian estates against the rule of the Habsburg dynasty that began the </w:t>
      </w:r>
      <w:r w:rsidR="00E02E58" w:rsidRPr="005E770B">
        <w:rPr>
          <w:rFonts w:ascii="Times New Roman" w:hAnsi="Times New Roman" w:cs="Times New Roman"/>
          <w:b/>
          <w:bCs/>
          <w:sz w:val="16"/>
          <w:szCs w:val="16"/>
        </w:rPr>
        <w:t>Thirty Years' War</w:t>
      </w:r>
      <w:r w:rsidR="00E02E58" w:rsidRPr="005E770B">
        <w:rPr>
          <w:rFonts w:ascii="Times New Roman" w:hAnsi="Times New Roman" w:cs="Times New Roman"/>
          <w:sz w:val="16"/>
          <w:szCs w:val="16"/>
        </w:rPr>
        <w:t>.</w:t>
      </w:r>
      <w:r w:rsidR="000C777F"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In the German mediatization between 1803 and 1806, </w:t>
      </w:r>
      <w:proofErr w:type="gramStart"/>
      <w:r w:rsidRPr="005E770B">
        <w:rPr>
          <w:rFonts w:ascii="Times New Roman" w:hAnsi="Times New Roman" w:cs="Times New Roman"/>
          <w:sz w:val="16"/>
          <w:szCs w:val="16"/>
        </w:rPr>
        <w:t>the vast majority of</w:t>
      </w:r>
      <w:proofErr w:type="gramEnd"/>
      <w:r w:rsidRPr="005E770B">
        <w:rPr>
          <w:rFonts w:ascii="Times New Roman" w:hAnsi="Times New Roman" w:cs="Times New Roman"/>
          <w:sz w:val="16"/>
          <w:szCs w:val="16"/>
        </w:rPr>
        <w:t xml:space="preserve"> the Estates of the Holy Roman Empire were </w:t>
      </w:r>
      <w:r w:rsidR="000C777F" w:rsidRPr="005E770B">
        <w:rPr>
          <w:rFonts w:ascii="Times New Roman" w:hAnsi="Times New Roman" w:cs="Times New Roman"/>
          <w:sz w:val="16"/>
          <w:szCs w:val="16"/>
        </w:rPr>
        <w:t>mediatized</w:t>
      </w:r>
      <w:r w:rsidRPr="005E770B">
        <w:rPr>
          <w:rFonts w:ascii="Times New Roman" w:hAnsi="Times New Roman" w:cs="Times New Roman"/>
          <w:sz w:val="16"/>
          <w:szCs w:val="16"/>
        </w:rPr>
        <w:t xml:space="preserve">. They lost their Imperial immediacy and became part of other Estates. The number of Estates was reduced from about three hundred to about thirty. </w:t>
      </w:r>
      <w:r w:rsidR="000C777F" w:rsidRPr="005E770B">
        <w:rPr>
          <w:rFonts w:ascii="Times New Roman" w:hAnsi="Times New Roman" w:cs="Times New Roman"/>
          <w:sz w:val="16"/>
          <w:szCs w:val="16"/>
        </w:rPr>
        <w:t>Mediatization</w:t>
      </w:r>
      <w:r w:rsidRPr="005E770B">
        <w:rPr>
          <w:rFonts w:ascii="Times New Roman" w:hAnsi="Times New Roman" w:cs="Times New Roman"/>
          <w:sz w:val="16"/>
          <w:szCs w:val="16"/>
        </w:rPr>
        <w:t xml:space="preserve"> went along with </w:t>
      </w:r>
      <w:r w:rsidR="000C777F" w:rsidRPr="005E770B">
        <w:rPr>
          <w:rFonts w:ascii="Times New Roman" w:hAnsi="Times New Roman" w:cs="Times New Roman"/>
          <w:sz w:val="16"/>
          <w:szCs w:val="16"/>
        </w:rPr>
        <w:t>secularization</w:t>
      </w:r>
      <w:r w:rsidRPr="005E770B">
        <w:rPr>
          <w:rFonts w:ascii="Times New Roman" w:hAnsi="Times New Roman" w:cs="Times New Roman"/>
          <w:sz w:val="16"/>
          <w:szCs w:val="16"/>
        </w:rPr>
        <w:t xml:space="preserve">: the abolition of most of the ecclesiastical Estates. This dissolution of the constitution of the structure of the empire was soon followed by the dissolution of the empire </w:t>
      </w:r>
      <w:proofErr w:type="gramStart"/>
      <w:r w:rsidRPr="005E770B">
        <w:rPr>
          <w:rFonts w:ascii="Times New Roman" w:hAnsi="Times New Roman" w:cs="Times New Roman"/>
          <w:sz w:val="16"/>
          <w:szCs w:val="16"/>
        </w:rPr>
        <w:t>itself,</w:t>
      </w:r>
      <w:proofErr w:type="gramEnd"/>
      <w:r w:rsidRPr="005E770B">
        <w:rPr>
          <w:rFonts w:ascii="Times New Roman" w:hAnsi="Times New Roman" w:cs="Times New Roman"/>
          <w:sz w:val="16"/>
          <w:szCs w:val="16"/>
        </w:rPr>
        <w:t xml:space="preserve"> in 1806.</w:t>
      </w:r>
    </w:p>
    <w:p w14:paraId="20D62ED6" w14:textId="77777777" w:rsidR="006A217C" w:rsidRPr="009C11A9" w:rsidRDefault="006A217C" w:rsidP="006A217C">
      <w:pPr>
        <w:pStyle w:val="ListParagraph"/>
        <w:autoSpaceDE w:val="0"/>
        <w:autoSpaceDN w:val="0"/>
        <w:adjustRightInd w:val="0"/>
        <w:spacing w:after="0"/>
        <w:ind w:left="-365"/>
        <w:rPr>
          <w:rFonts w:ascii="Times New Roman" w:hAnsi="Times New Roman" w:cs="Times New Roman"/>
          <w:sz w:val="8"/>
          <w:szCs w:val="8"/>
        </w:rPr>
      </w:pPr>
    </w:p>
    <w:p w14:paraId="3551DDCE" w14:textId="2292472F" w:rsidR="006A217C" w:rsidRPr="005E770B" w:rsidRDefault="006A217C" w:rsidP="006A217C">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b/>
          <w:bCs/>
          <w:sz w:val="16"/>
          <w:szCs w:val="16"/>
        </w:rPr>
        <w:t xml:space="preserve">Rights and privileges: </w:t>
      </w:r>
      <w:r w:rsidRPr="005E770B">
        <w:rPr>
          <w:rFonts w:ascii="Times New Roman" w:hAnsi="Times New Roman" w:cs="Times New Roman"/>
          <w:sz w:val="16"/>
          <w:szCs w:val="16"/>
        </w:rPr>
        <w:t xml:space="preserve">Rulers of Imperial States enjoyed precedence over other subjects in the Empire. Electors were originally styled </w:t>
      </w:r>
      <w:r w:rsidRPr="005E770B">
        <w:rPr>
          <w:rFonts w:ascii="Times New Roman" w:hAnsi="Times New Roman" w:cs="Times New Roman"/>
          <w:i/>
          <w:iCs/>
          <w:sz w:val="16"/>
          <w:szCs w:val="16"/>
          <w:lang w:val="de-DE"/>
        </w:rPr>
        <w:t>Durchlaucht</w:t>
      </w:r>
      <w:r w:rsidRPr="005E770B">
        <w:rPr>
          <w:rFonts w:ascii="Times New Roman" w:hAnsi="Times New Roman" w:cs="Times New Roman"/>
          <w:sz w:val="16"/>
          <w:szCs w:val="16"/>
        </w:rPr>
        <w:t xml:space="preserve"> (Serene Highness), princes </w:t>
      </w:r>
      <w:r w:rsidRPr="005E770B">
        <w:rPr>
          <w:rFonts w:ascii="Times New Roman" w:hAnsi="Times New Roman" w:cs="Times New Roman"/>
          <w:i/>
          <w:iCs/>
          <w:sz w:val="16"/>
          <w:szCs w:val="16"/>
          <w:lang w:val="de-DE"/>
        </w:rPr>
        <w:t>Hochgeboren</w:t>
      </w:r>
      <w:r w:rsidRPr="005E770B">
        <w:rPr>
          <w:rFonts w:ascii="Times New Roman" w:hAnsi="Times New Roman" w:cs="Times New Roman"/>
          <w:sz w:val="16"/>
          <w:szCs w:val="16"/>
        </w:rPr>
        <w:t xml:space="preserve"> (high-born) and counts </w:t>
      </w:r>
      <w:r w:rsidRPr="005E770B">
        <w:rPr>
          <w:rFonts w:ascii="Times New Roman" w:hAnsi="Times New Roman" w:cs="Times New Roman"/>
          <w:i/>
          <w:iCs/>
          <w:sz w:val="16"/>
          <w:szCs w:val="16"/>
          <w:lang w:val="de-DE"/>
        </w:rPr>
        <w:t>Hoch- und Wohlgeboren</w:t>
      </w:r>
      <w:r w:rsidRPr="005E770B">
        <w:rPr>
          <w:rFonts w:ascii="Times New Roman" w:hAnsi="Times New Roman" w:cs="Times New Roman"/>
          <w:sz w:val="16"/>
          <w:szCs w:val="16"/>
        </w:rPr>
        <w:t xml:space="preserve"> (high and well-born). In the eighteenth century, the electors were upgraded to </w:t>
      </w:r>
      <w:r w:rsidRPr="005E770B">
        <w:rPr>
          <w:rFonts w:ascii="Times New Roman" w:hAnsi="Times New Roman" w:cs="Times New Roman"/>
          <w:i/>
          <w:iCs/>
          <w:sz w:val="16"/>
          <w:szCs w:val="16"/>
          <w:lang w:val="de-DE"/>
        </w:rPr>
        <w:t>Durchläuchtigste</w:t>
      </w:r>
      <w:r w:rsidRPr="005E770B">
        <w:rPr>
          <w:rFonts w:ascii="Times New Roman" w:hAnsi="Times New Roman" w:cs="Times New Roman"/>
          <w:sz w:val="16"/>
          <w:szCs w:val="16"/>
        </w:rPr>
        <w:t xml:space="preserve"> (Most Serene Highness), princes to </w:t>
      </w:r>
      <w:r w:rsidRPr="005E770B">
        <w:rPr>
          <w:rFonts w:ascii="Times New Roman" w:hAnsi="Times New Roman" w:cs="Times New Roman"/>
          <w:i/>
          <w:iCs/>
          <w:sz w:val="16"/>
          <w:szCs w:val="16"/>
          <w:lang w:val="de-DE"/>
        </w:rPr>
        <w:t>Durchlaucht</w:t>
      </w:r>
      <w:r w:rsidRPr="005E770B">
        <w:rPr>
          <w:rFonts w:ascii="Times New Roman" w:hAnsi="Times New Roman" w:cs="Times New Roman"/>
          <w:sz w:val="16"/>
          <w:szCs w:val="16"/>
        </w:rPr>
        <w:t xml:space="preserve"> (Serene Highness) and counts to </w:t>
      </w:r>
      <w:r w:rsidRPr="005E770B">
        <w:rPr>
          <w:rFonts w:ascii="Times New Roman" w:hAnsi="Times New Roman" w:cs="Times New Roman"/>
          <w:i/>
          <w:iCs/>
          <w:sz w:val="16"/>
          <w:szCs w:val="16"/>
          <w:lang w:val="de-DE"/>
        </w:rPr>
        <w:t>Erlaucht</w:t>
      </w:r>
      <w:r w:rsidRPr="005E770B">
        <w:rPr>
          <w:rFonts w:ascii="Times New Roman" w:hAnsi="Times New Roman" w:cs="Times New Roman"/>
          <w:sz w:val="16"/>
          <w:szCs w:val="16"/>
        </w:rPr>
        <w:t xml:space="preserve"> (Illustrious Highness).</w:t>
      </w:r>
    </w:p>
    <w:p w14:paraId="20B6E8E0" w14:textId="4A2099B7" w:rsidR="006A217C" w:rsidRPr="005E770B" w:rsidRDefault="006A217C" w:rsidP="006A217C">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Imperial States enjoyed several rights and privileges. Rulers had autonomy </w:t>
      </w:r>
      <w:proofErr w:type="gramStart"/>
      <w:r w:rsidRPr="005E770B">
        <w:rPr>
          <w:rFonts w:ascii="Times New Roman" w:hAnsi="Times New Roman" w:cs="Times New Roman"/>
          <w:sz w:val="16"/>
          <w:szCs w:val="16"/>
        </w:rPr>
        <w:t>inasmuch as</w:t>
      </w:r>
      <w:proofErr w:type="gramEnd"/>
      <w:r w:rsidRPr="005E770B">
        <w:rPr>
          <w:rFonts w:ascii="Times New Roman" w:hAnsi="Times New Roman" w:cs="Times New Roman"/>
          <w:sz w:val="16"/>
          <w:szCs w:val="16"/>
        </w:rPr>
        <w:t xml:space="preserve"> their families were concerned; in particular, they were permitted to make rules regarding the inheritance of their states without imperial interference. They were permitted to make treaties and </w:t>
      </w:r>
      <w:proofErr w:type="gramStart"/>
      <w:r w:rsidRPr="005E770B">
        <w:rPr>
          <w:rFonts w:ascii="Times New Roman" w:hAnsi="Times New Roman" w:cs="Times New Roman"/>
          <w:sz w:val="16"/>
          <w:szCs w:val="16"/>
        </w:rPr>
        <w:t>enter into</w:t>
      </w:r>
      <w:proofErr w:type="gramEnd"/>
      <w:r w:rsidRPr="005E770B">
        <w:rPr>
          <w:rFonts w:ascii="Times New Roman" w:hAnsi="Times New Roman" w:cs="Times New Roman"/>
          <w:sz w:val="16"/>
          <w:szCs w:val="16"/>
        </w:rPr>
        <w:t xml:space="preserve"> alliances with other Imperial States as well as with foreign nations. The electors, but not the other rulers, were permitted to exercise certain regalian powers, including the power to mint money, the power to collect tolls and a monopoly over gold and silver mines.</w:t>
      </w:r>
    </w:p>
    <w:p w14:paraId="2DF2D5B3" w14:textId="77777777" w:rsidR="006A217C" w:rsidRPr="009C11A9" w:rsidRDefault="006A217C" w:rsidP="006A217C">
      <w:pPr>
        <w:pStyle w:val="ListParagraph"/>
        <w:autoSpaceDE w:val="0"/>
        <w:autoSpaceDN w:val="0"/>
        <w:adjustRightInd w:val="0"/>
        <w:spacing w:after="0"/>
        <w:ind w:left="-365"/>
        <w:rPr>
          <w:rFonts w:ascii="Times New Roman" w:hAnsi="Times New Roman" w:cs="Times New Roman"/>
          <w:sz w:val="8"/>
          <w:szCs w:val="8"/>
        </w:rPr>
      </w:pPr>
    </w:p>
    <w:p w14:paraId="34FB38EA" w14:textId="77777777" w:rsidR="00455006" w:rsidRPr="005E770B" w:rsidRDefault="00455006" w:rsidP="00455006">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b/>
          <w:bCs/>
          <w:sz w:val="16"/>
          <w:szCs w:val="16"/>
        </w:rPr>
        <w:t>Count</w:t>
      </w:r>
      <w:r w:rsidRPr="005E770B">
        <w:rPr>
          <w:rFonts w:ascii="Times New Roman" w:hAnsi="Times New Roman" w:cs="Times New Roman"/>
          <w:sz w:val="16"/>
          <w:szCs w:val="16"/>
        </w:rPr>
        <w:t xml:space="preserve"> or </w:t>
      </w:r>
      <w:r w:rsidRPr="005E770B">
        <w:rPr>
          <w:rFonts w:ascii="Times New Roman" w:hAnsi="Times New Roman" w:cs="Times New Roman"/>
          <w:b/>
          <w:bCs/>
          <w:sz w:val="16"/>
          <w:szCs w:val="16"/>
        </w:rPr>
        <w:t>Countess</w:t>
      </w:r>
      <w:r w:rsidRPr="005E770B">
        <w:rPr>
          <w:rFonts w:ascii="Times New Roman" w:hAnsi="Times New Roman" w:cs="Times New Roman"/>
          <w:sz w:val="16"/>
          <w:szCs w:val="16"/>
        </w:rPr>
        <w:t xml:space="preserve"> is a historical </w:t>
      </w:r>
      <w:r w:rsidRPr="005E770B">
        <w:rPr>
          <w:rFonts w:ascii="Times New Roman" w:hAnsi="Times New Roman" w:cs="Times New Roman"/>
          <w:b/>
          <w:bCs/>
          <w:i/>
          <w:iCs/>
          <w:sz w:val="16"/>
          <w:szCs w:val="16"/>
        </w:rPr>
        <w:t>title of nobility</w:t>
      </w:r>
      <w:r w:rsidRPr="005E770B">
        <w:rPr>
          <w:rFonts w:ascii="Times New Roman" w:hAnsi="Times New Roman" w:cs="Times New Roman"/>
          <w:sz w:val="16"/>
          <w:szCs w:val="16"/>
        </w:rPr>
        <w:t xml:space="preserve"> in certain European countries, varying in relative status, generally of middling rank in the hierarchy of nobility. Especially in earlier medieval periods the term often implied not only a certain status, but also that the </w:t>
      </w:r>
      <w:r w:rsidRPr="005E770B">
        <w:rPr>
          <w:rFonts w:ascii="Times New Roman" w:hAnsi="Times New Roman" w:cs="Times New Roman"/>
          <w:i/>
          <w:iCs/>
          <w:sz w:val="16"/>
          <w:szCs w:val="16"/>
        </w:rPr>
        <w:t>count</w:t>
      </w:r>
      <w:r w:rsidRPr="005E770B">
        <w:rPr>
          <w:rFonts w:ascii="Times New Roman" w:hAnsi="Times New Roman" w:cs="Times New Roman"/>
          <w:sz w:val="16"/>
          <w:szCs w:val="16"/>
        </w:rPr>
        <w:t xml:space="preserve"> had specific responsibilities or offices. The etymologically related English term "county" denoted the territories associated with some countships, but not all. The title of </w:t>
      </w:r>
      <w:r w:rsidRPr="005E770B">
        <w:rPr>
          <w:rFonts w:ascii="Times New Roman" w:hAnsi="Times New Roman" w:cs="Times New Roman"/>
          <w:i/>
          <w:iCs/>
          <w:sz w:val="16"/>
          <w:szCs w:val="16"/>
        </w:rPr>
        <w:t>count</w:t>
      </w:r>
      <w:r w:rsidRPr="005E770B">
        <w:rPr>
          <w:rFonts w:ascii="Times New Roman" w:hAnsi="Times New Roman" w:cs="Times New Roman"/>
          <w:sz w:val="16"/>
          <w:szCs w:val="16"/>
        </w:rPr>
        <w:t xml:space="preserve"> is typically not used in England or English-speaking countries, with the equivalent title </w:t>
      </w:r>
      <w:r w:rsidRPr="005E770B">
        <w:rPr>
          <w:rFonts w:ascii="Times New Roman" w:hAnsi="Times New Roman" w:cs="Times New Roman"/>
          <w:i/>
          <w:iCs/>
          <w:sz w:val="16"/>
          <w:szCs w:val="16"/>
        </w:rPr>
        <w:t>earl</w:t>
      </w:r>
      <w:r w:rsidRPr="005E770B">
        <w:rPr>
          <w:rFonts w:ascii="Times New Roman" w:hAnsi="Times New Roman" w:cs="Times New Roman"/>
          <w:sz w:val="16"/>
          <w:szCs w:val="16"/>
        </w:rPr>
        <w:t xml:space="preserve"> used instead. As a feminine form of </w:t>
      </w:r>
      <w:r w:rsidRPr="005E770B">
        <w:rPr>
          <w:rFonts w:ascii="Times New Roman" w:hAnsi="Times New Roman" w:cs="Times New Roman"/>
          <w:i/>
          <w:iCs/>
          <w:sz w:val="16"/>
          <w:szCs w:val="16"/>
        </w:rPr>
        <w:t>earl</w:t>
      </w:r>
      <w:r w:rsidRPr="005E770B">
        <w:rPr>
          <w:rFonts w:ascii="Times New Roman" w:hAnsi="Times New Roman" w:cs="Times New Roman"/>
          <w:sz w:val="16"/>
          <w:szCs w:val="16"/>
        </w:rPr>
        <w:t xml:space="preserve"> never developed, the female equivalent </w:t>
      </w:r>
      <w:r w:rsidRPr="005E770B">
        <w:rPr>
          <w:rFonts w:ascii="Times New Roman" w:hAnsi="Times New Roman" w:cs="Times New Roman"/>
          <w:i/>
          <w:iCs/>
          <w:sz w:val="16"/>
          <w:szCs w:val="16"/>
        </w:rPr>
        <w:t>countess</w:t>
      </w:r>
      <w:r w:rsidRPr="005E770B">
        <w:rPr>
          <w:rFonts w:ascii="Times New Roman" w:hAnsi="Times New Roman" w:cs="Times New Roman"/>
          <w:sz w:val="16"/>
          <w:szCs w:val="16"/>
        </w:rPr>
        <w:t xml:space="preserve"> is retained. The word </w:t>
      </w:r>
      <w:r w:rsidRPr="005E770B">
        <w:rPr>
          <w:rFonts w:ascii="Times New Roman" w:hAnsi="Times New Roman" w:cs="Times New Roman"/>
          <w:i/>
          <w:iCs/>
          <w:sz w:val="16"/>
          <w:szCs w:val="16"/>
        </w:rPr>
        <w:t>count</w:t>
      </w:r>
      <w:r w:rsidRPr="005E770B">
        <w:rPr>
          <w:rFonts w:ascii="Times New Roman" w:hAnsi="Times New Roman" w:cs="Times New Roman"/>
          <w:sz w:val="16"/>
          <w:szCs w:val="16"/>
        </w:rPr>
        <w:t xml:space="preserve"> came into English from the French </w:t>
      </w:r>
      <w:r w:rsidRPr="005E770B">
        <w:rPr>
          <w:rFonts w:ascii="Times New Roman" w:hAnsi="Times New Roman" w:cs="Times New Roman"/>
          <w:i/>
          <w:iCs/>
          <w:sz w:val="16"/>
          <w:szCs w:val="16"/>
          <w:lang w:val="fr-FR"/>
        </w:rPr>
        <w:t>comte</w:t>
      </w:r>
      <w:r w:rsidRPr="005E770B">
        <w:rPr>
          <w:rFonts w:ascii="Times New Roman" w:hAnsi="Times New Roman" w:cs="Times New Roman"/>
          <w:sz w:val="16"/>
          <w:szCs w:val="16"/>
        </w:rPr>
        <w:t xml:space="preserve">, itself from Latin </w:t>
      </w:r>
      <w:r w:rsidRPr="005E770B">
        <w:rPr>
          <w:rFonts w:ascii="Times New Roman" w:hAnsi="Times New Roman" w:cs="Times New Roman"/>
          <w:b/>
          <w:bCs/>
          <w:i/>
          <w:iCs/>
          <w:sz w:val="16"/>
          <w:szCs w:val="16"/>
          <w:lang w:val="la-Latn"/>
        </w:rPr>
        <w:t>comes</w:t>
      </w:r>
      <w:r w:rsidRPr="005E770B">
        <w:rPr>
          <w:rFonts w:ascii="Times New Roman" w:hAnsi="Times New Roman" w:cs="Times New Roman"/>
          <w:sz w:val="16"/>
          <w:szCs w:val="16"/>
        </w:rPr>
        <w:t xml:space="preserve">—in its accusative form </w:t>
      </w:r>
      <w:proofErr w:type="spellStart"/>
      <w:r w:rsidRPr="005E770B">
        <w:rPr>
          <w:rFonts w:ascii="Times New Roman" w:hAnsi="Times New Roman" w:cs="Times New Roman"/>
          <w:i/>
          <w:iCs/>
          <w:sz w:val="16"/>
          <w:szCs w:val="16"/>
        </w:rPr>
        <w:t>comitem</w:t>
      </w:r>
      <w:proofErr w:type="spellEnd"/>
      <w:r w:rsidRPr="005E770B">
        <w:rPr>
          <w:rFonts w:ascii="Times New Roman" w:hAnsi="Times New Roman" w:cs="Times New Roman"/>
          <w:sz w:val="16"/>
          <w:szCs w:val="16"/>
        </w:rPr>
        <w:t xml:space="preserve">. In Latin, which continued to be used throughout the Middle Ages, the word literally meant "companion" or "attendant", and as a title it indicated that someone was delegated to represent the ruler. In the late Roman Empire, the Latin </w:t>
      </w:r>
      <w:proofErr w:type="gramStart"/>
      <w:r w:rsidRPr="005E770B">
        <w:rPr>
          <w:rFonts w:ascii="Times New Roman" w:hAnsi="Times New Roman" w:cs="Times New Roman"/>
          <w:sz w:val="16"/>
          <w:szCs w:val="16"/>
        </w:rPr>
        <w:t xml:space="preserve">title </w:t>
      </w:r>
      <w:r w:rsidRPr="005E770B">
        <w:rPr>
          <w:rFonts w:ascii="Times New Roman" w:hAnsi="Times New Roman" w:cs="Times New Roman"/>
          <w:i/>
          <w:iCs/>
          <w:sz w:val="16"/>
          <w:szCs w:val="16"/>
        </w:rPr>
        <w:t>comes</w:t>
      </w:r>
      <w:proofErr w:type="gramEnd"/>
      <w:r w:rsidRPr="005E770B">
        <w:rPr>
          <w:rFonts w:ascii="Times New Roman" w:hAnsi="Times New Roman" w:cs="Times New Roman"/>
          <w:sz w:val="16"/>
          <w:szCs w:val="16"/>
        </w:rPr>
        <w:t xml:space="preserve"> denoted the high rank of various courtiers and provincial officials, either military or administrative.</w:t>
      </w:r>
    </w:p>
    <w:p w14:paraId="24C33E47" w14:textId="77777777" w:rsidR="00455006" w:rsidRPr="009C11A9" w:rsidRDefault="00455006" w:rsidP="00455006">
      <w:pPr>
        <w:pStyle w:val="ListParagraph"/>
        <w:autoSpaceDE w:val="0"/>
        <w:autoSpaceDN w:val="0"/>
        <w:adjustRightInd w:val="0"/>
        <w:spacing w:after="0"/>
        <w:ind w:left="355"/>
        <w:rPr>
          <w:rFonts w:ascii="Times New Roman" w:hAnsi="Times New Roman" w:cs="Times New Roman"/>
          <w:sz w:val="8"/>
          <w:szCs w:val="8"/>
        </w:rPr>
      </w:pPr>
    </w:p>
    <w:p w14:paraId="7138F864" w14:textId="20976F6E" w:rsidR="00455006" w:rsidRPr="005E770B" w:rsidRDefault="00455006" w:rsidP="00455006">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In the Western Roman Empire, "count" came to indicate generically a military commander</w:t>
      </w:r>
      <w:r w:rsidRPr="005E770B">
        <w:rPr>
          <w:rFonts w:ascii="Times New Roman" w:hAnsi="Times New Roman" w:cs="Times New Roman"/>
          <w:sz w:val="16"/>
          <w:szCs w:val="16"/>
          <w:vertAlign w:val="superscript"/>
        </w:rPr>
        <w:t xml:space="preserve"> </w:t>
      </w:r>
      <w:r w:rsidRPr="005E770B">
        <w:rPr>
          <w:rFonts w:ascii="Times New Roman" w:hAnsi="Times New Roman" w:cs="Times New Roman"/>
          <w:sz w:val="16"/>
          <w:szCs w:val="16"/>
        </w:rPr>
        <w:t xml:space="preserve">but was not a specific rank. In the Eastern Roman Empire, from about the seventh century, "count" was a specific rank indicating the commander of two </w:t>
      </w:r>
      <w:r w:rsidRPr="005E770B">
        <w:rPr>
          <w:rFonts w:ascii="Times New Roman" w:hAnsi="Times New Roman" w:cs="Times New Roman"/>
          <w:i/>
          <w:iCs/>
          <w:sz w:val="16"/>
          <w:szCs w:val="16"/>
        </w:rPr>
        <w:t>centuriae</w:t>
      </w:r>
      <w:r w:rsidRPr="005E770B">
        <w:rPr>
          <w:rFonts w:ascii="Times New Roman" w:hAnsi="Times New Roman" w:cs="Times New Roman"/>
          <w:sz w:val="16"/>
          <w:szCs w:val="16"/>
        </w:rPr>
        <w:t xml:space="preserve">, i.e., 200 men. The medieval title of </w:t>
      </w:r>
      <w:r w:rsidRPr="005E770B">
        <w:rPr>
          <w:rFonts w:ascii="Times New Roman" w:hAnsi="Times New Roman" w:cs="Times New Roman"/>
          <w:i/>
          <w:iCs/>
          <w:sz w:val="16"/>
          <w:szCs w:val="16"/>
        </w:rPr>
        <w:t>comes</w:t>
      </w:r>
      <w:r w:rsidRPr="005E770B">
        <w:rPr>
          <w:rFonts w:ascii="Times New Roman" w:hAnsi="Times New Roman" w:cs="Times New Roman"/>
          <w:sz w:val="16"/>
          <w:szCs w:val="16"/>
        </w:rPr>
        <w:t xml:space="preserve"> was, as in the Roman empire, originally not hereditary. It was regarded as an administrative official dependent on the king, until the process of </w:t>
      </w:r>
      <w:proofErr w:type="spellStart"/>
      <w:r w:rsidRPr="005E770B">
        <w:rPr>
          <w:rFonts w:ascii="Times New Roman" w:hAnsi="Times New Roman" w:cs="Times New Roman"/>
          <w:b/>
          <w:bCs/>
          <w:i/>
          <w:iCs/>
          <w:sz w:val="16"/>
          <w:szCs w:val="16"/>
        </w:rPr>
        <w:t>allodialization</w:t>
      </w:r>
      <w:proofErr w:type="spellEnd"/>
      <w:r w:rsidRPr="005E770B">
        <w:rPr>
          <w:rFonts w:ascii="Times New Roman" w:hAnsi="Times New Roman" w:cs="Times New Roman"/>
          <w:sz w:val="16"/>
          <w:szCs w:val="16"/>
        </w:rPr>
        <w:t xml:space="preserve"> via allodial title during the 9th century in which such titles came to be private possessions of noble families. By virtue of their large estates, many counts could pass the title to their heirs—but not always. For instance, in </w:t>
      </w:r>
      <w:proofErr w:type="spellStart"/>
      <w:r w:rsidRPr="005E770B">
        <w:rPr>
          <w:rFonts w:ascii="Times New Roman" w:hAnsi="Times New Roman" w:cs="Times New Roman"/>
          <w:sz w:val="16"/>
          <w:szCs w:val="16"/>
        </w:rPr>
        <w:t>Piast</w:t>
      </w:r>
      <w:proofErr w:type="spellEnd"/>
      <w:r w:rsidRPr="005E770B">
        <w:rPr>
          <w:rFonts w:ascii="Times New Roman" w:hAnsi="Times New Roman" w:cs="Times New Roman"/>
          <w:sz w:val="16"/>
          <w:szCs w:val="16"/>
        </w:rPr>
        <w:t xml:space="preserve"> Poland, the position of </w:t>
      </w:r>
      <w:proofErr w:type="spellStart"/>
      <w:r w:rsidRPr="005E770B">
        <w:rPr>
          <w:rFonts w:ascii="Times New Roman" w:hAnsi="Times New Roman" w:cs="Times New Roman"/>
          <w:i/>
          <w:iCs/>
          <w:sz w:val="16"/>
          <w:szCs w:val="16"/>
        </w:rPr>
        <w:t>komes</w:t>
      </w:r>
      <w:proofErr w:type="spellEnd"/>
      <w:r w:rsidRPr="005E770B">
        <w:rPr>
          <w:rFonts w:ascii="Times New Roman" w:hAnsi="Times New Roman" w:cs="Times New Roman"/>
          <w:sz w:val="16"/>
          <w:szCs w:val="16"/>
        </w:rPr>
        <w:t xml:space="preserve"> was not hereditary, resembling the early Merovingian institution. The title had disappeared by the era of the </w:t>
      </w:r>
      <w:proofErr w:type="gramStart"/>
      <w:r w:rsidRPr="005E770B">
        <w:rPr>
          <w:rFonts w:ascii="Times New Roman" w:hAnsi="Times New Roman" w:cs="Times New Roman"/>
          <w:sz w:val="16"/>
          <w:szCs w:val="16"/>
        </w:rPr>
        <w:t>Polish–Lithuanian</w:t>
      </w:r>
      <w:proofErr w:type="gramEnd"/>
      <w:r w:rsidRPr="005E770B">
        <w:rPr>
          <w:rFonts w:ascii="Times New Roman" w:hAnsi="Times New Roman" w:cs="Times New Roman"/>
          <w:sz w:val="16"/>
          <w:szCs w:val="16"/>
        </w:rPr>
        <w:t xml:space="preserve"> Commonwealth, and the office had been replaced by others. Only after the Partitions of Poland did the title of "count" resurface in the title </w:t>
      </w:r>
      <w:proofErr w:type="spellStart"/>
      <w:r w:rsidRPr="005E770B">
        <w:rPr>
          <w:rFonts w:ascii="Times New Roman" w:hAnsi="Times New Roman" w:cs="Times New Roman"/>
          <w:i/>
          <w:iCs/>
          <w:sz w:val="16"/>
          <w:szCs w:val="16"/>
        </w:rPr>
        <w:t>hrabia</w:t>
      </w:r>
      <w:proofErr w:type="spellEnd"/>
      <w:r w:rsidRPr="005E770B">
        <w:rPr>
          <w:rFonts w:ascii="Times New Roman" w:hAnsi="Times New Roman" w:cs="Times New Roman"/>
          <w:sz w:val="16"/>
          <w:szCs w:val="16"/>
        </w:rPr>
        <w:t xml:space="preserve">, derived from the German </w:t>
      </w:r>
      <w:r w:rsidRPr="005E770B">
        <w:rPr>
          <w:rFonts w:ascii="Times New Roman" w:hAnsi="Times New Roman" w:cs="Times New Roman"/>
          <w:i/>
          <w:iCs/>
          <w:sz w:val="16"/>
          <w:szCs w:val="16"/>
        </w:rPr>
        <w:t>Graf</w:t>
      </w:r>
      <w:r w:rsidRPr="005E770B">
        <w:rPr>
          <w:rFonts w:ascii="Times New Roman" w:hAnsi="Times New Roman" w:cs="Times New Roman"/>
          <w:sz w:val="16"/>
          <w:szCs w:val="16"/>
        </w:rPr>
        <w:t xml:space="preserve">. In the Frankish kingdoms in the early Middle Ages, a count might also be a count palatine, whose authority derived directly over a royal household, a palace in its original sense of the seat of power and administration. This other kind of count had vague antecedents in Late Antiquity too: the father of Cassiodorus held positions of trust with Theodoric, as </w:t>
      </w:r>
      <w:r w:rsidRPr="005E770B">
        <w:rPr>
          <w:rFonts w:ascii="Times New Roman" w:hAnsi="Times New Roman" w:cs="Times New Roman"/>
          <w:i/>
          <w:iCs/>
          <w:sz w:val="16"/>
          <w:szCs w:val="16"/>
        </w:rPr>
        <w:t xml:space="preserve">comes rerum </w:t>
      </w:r>
      <w:proofErr w:type="spellStart"/>
      <w:r w:rsidRPr="005E770B">
        <w:rPr>
          <w:rFonts w:ascii="Times New Roman" w:hAnsi="Times New Roman" w:cs="Times New Roman"/>
          <w:i/>
          <w:iCs/>
          <w:sz w:val="16"/>
          <w:szCs w:val="16"/>
        </w:rPr>
        <w:t>privatarum</w:t>
      </w:r>
      <w:proofErr w:type="spellEnd"/>
      <w:r w:rsidRPr="005E770B">
        <w:rPr>
          <w:rFonts w:ascii="Times New Roman" w:hAnsi="Times New Roman" w:cs="Times New Roman"/>
          <w:sz w:val="16"/>
          <w:szCs w:val="16"/>
        </w:rPr>
        <w:t xml:space="preserve">, in charge of the imperial lands, then as </w:t>
      </w:r>
      <w:r w:rsidRPr="005E770B">
        <w:rPr>
          <w:rFonts w:ascii="Times New Roman" w:hAnsi="Times New Roman" w:cs="Times New Roman"/>
          <w:i/>
          <w:iCs/>
          <w:sz w:val="16"/>
          <w:szCs w:val="16"/>
        </w:rPr>
        <w:t xml:space="preserve">comes </w:t>
      </w:r>
      <w:proofErr w:type="spellStart"/>
      <w:r w:rsidRPr="005E770B">
        <w:rPr>
          <w:rFonts w:ascii="Times New Roman" w:hAnsi="Times New Roman" w:cs="Times New Roman"/>
          <w:i/>
          <w:iCs/>
          <w:sz w:val="16"/>
          <w:szCs w:val="16"/>
        </w:rPr>
        <w:t>sacrarum</w:t>
      </w:r>
      <w:proofErr w:type="spellEnd"/>
      <w:r w:rsidRPr="005E770B">
        <w:rPr>
          <w:rFonts w:ascii="Times New Roman" w:hAnsi="Times New Roman" w:cs="Times New Roman"/>
          <w:i/>
          <w:iCs/>
          <w:sz w:val="16"/>
          <w:szCs w:val="16"/>
        </w:rPr>
        <w:t xml:space="preserve"> </w:t>
      </w:r>
      <w:proofErr w:type="spellStart"/>
      <w:r w:rsidRPr="005E770B">
        <w:rPr>
          <w:rFonts w:ascii="Times New Roman" w:hAnsi="Times New Roman" w:cs="Times New Roman"/>
          <w:i/>
          <w:iCs/>
          <w:sz w:val="16"/>
          <w:szCs w:val="16"/>
        </w:rPr>
        <w:t>largitionum</w:t>
      </w:r>
      <w:proofErr w:type="spellEnd"/>
      <w:r w:rsidRPr="005E770B">
        <w:rPr>
          <w:rFonts w:ascii="Times New Roman" w:hAnsi="Times New Roman" w:cs="Times New Roman"/>
          <w:sz w:val="16"/>
          <w:szCs w:val="16"/>
        </w:rPr>
        <w:t xml:space="preserve"> ("count of the sacred doles"), concerned with the finances of the realm.</w:t>
      </w:r>
    </w:p>
    <w:p w14:paraId="319E02EC"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p>
    <w:p w14:paraId="15E2F579" w14:textId="16330049" w:rsidR="00455006" w:rsidRPr="005E770B" w:rsidRDefault="00455006" w:rsidP="00455006">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b/>
          <w:bCs/>
          <w:sz w:val="16"/>
          <w:szCs w:val="16"/>
        </w:rPr>
        <w:t xml:space="preserve">Land attached to title: </w:t>
      </w:r>
      <w:r w:rsidRPr="005E770B">
        <w:rPr>
          <w:rFonts w:ascii="Times New Roman" w:hAnsi="Times New Roman" w:cs="Times New Roman"/>
          <w:sz w:val="16"/>
          <w:szCs w:val="16"/>
        </w:rPr>
        <w:t xml:space="preserve">It is only after some time that the continental medieval title came to be strongly associated with the ownership of and jurisdiction over specific lands, which led to evolution of the term </w:t>
      </w:r>
      <w:r w:rsidRPr="005E770B">
        <w:rPr>
          <w:rFonts w:ascii="Times New Roman" w:hAnsi="Times New Roman" w:cs="Times New Roman"/>
          <w:i/>
          <w:iCs/>
          <w:sz w:val="16"/>
          <w:szCs w:val="16"/>
        </w:rPr>
        <w:t>county</w:t>
      </w:r>
      <w:r w:rsidRPr="005E770B">
        <w:rPr>
          <w:rFonts w:ascii="Times New Roman" w:hAnsi="Times New Roman" w:cs="Times New Roman"/>
          <w:sz w:val="16"/>
          <w:szCs w:val="16"/>
        </w:rPr>
        <w:t xml:space="preserve"> to refer to specific regions. The English term county, used as an equivalent to the English term shire</w:t>
      </w:r>
      <w:r w:rsidR="000C777F" w:rsidRPr="005E770B">
        <w:rPr>
          <w:rFonts w:ascii="Times New Roman" w:hAnsi="Times New Roman" w:cs="Times New Roman"/>
          <w:sz w:val="16"/>
          <w:szCs w:val="16"/>
        </w:rPr>
        <w:t xml:space="preserve"> or county seat,</w:t>
      </w:r>
      <w:r w:rsidRPr="005E770B">
        <w:rPr>
          <w:rFonts w:ascii="Times New Roman" w:hAnsi="Times New Roman" w:cs="Times New Roman"/>
          <w:sz w:val="16"/>
          <w:szCs w:val="16"/>
        </w:rPr>
        <w:t xml:space="preserve"> is derived from the Old French </w:t>
      </w:r>
      <w:proofErr w:type="spellStart"/>
      <w:r w:rsidRPr="005E770B">
        <w:rPr>
          <w:rFonts w:ascii="Times New Roman" w:hAnsi="Times New Roman" w:cs="Times New Roman"/>
          <w:i/>
          <w:iCs/>
          <w:sz w:val="16"/>
          <w:szCs w:val="16"/>
        </w:rPr>
        <w:t>conté</w:t>
      </w:r>
      <w:proofErr w:type="spellEnd"/>
      <w:r w:rsidRPr="005E770B">
        <w:rPr>
          <w:rFonts w:ascii="Times New Roman" w:hAnsi="Times New Roman" w:cs="Times New Roman"/>
          <w:sz w:val="16"/>
          <w:szCs w:val="16"/>
        </w:rPr>
        <w:t xml:space="preserve"> or </w:t>
      </w:r>
      <w:proofErr w:type="spellStart"/>
      <w:r w:rsidRPr="005E770B">
        <w:rPr>
          <w:rFonts w:ascii="Times New Roman" w:hAnsi="Times New Roman" w:cs="Times New Roman"/>
          <w:i/>
          <w:iCs/>
          <w:sz w:val="16"/>
          <w:szCs w:val="16"/>
        </w:rPr>
        <w:t>cunté</w:t>
      </w:r>
      <w:proofErr w:type="spellEnd"/>
      <w:r w:rsidRPr="005E770B">
        <w:rPr>
          <w:rFonts w:ascii="Times New Roman" w:hAnsi="Times New Roman" w:cs="Times New Roman"/>
          <w:sz w:val="16"/>
          <w:szCs w:val="16"/>
        </w:rPr>
        <w:t xml:space="preserve"> which denoted the jurisdiction of a French count or viscount. The modern French is </w:t>
      </w:r>
      <w:proofErr w:type="spellStart"/>
      <w:r w:rsidRPr="005E770B">
        <w:rPr>
          <w:rFonts w:ascii="Times New Roman" w:hAnsi="Times New Roman" w:cs="Times New Roman"/>
          <w:i/>
          <w:iCs/>
          <w:sz w:val="16"/>
          <w:szCs w:val="16"/>
        </w:rPr>
        <w:t>comté</w:t>
      </w:r>
      <w:proofErr w:type="spellEnd"/>
      <w:r w:rsidRPr="005E770B">
        <w:rPr>
          <w:rFonts w:ascii="Times New Roman" w:hAnsi="Times New Roman" w:cs="Times New Roman"/>
          <w:sz w:val="16"/>
          <w:szCs w:val="16"/>
        </w:rPr>
        <w:t xml:space="preserve">, and its equivalents in other languages are </w:t>
      </w:r>
      <w:proofErr w:type="spellStart"/>
      <w:r w:rsidRPr="005E770B">
        <w:rPr>
          <w:rFonts w:ascii="Times New Roman" w:hAnsi="Times New Roman" w:cs="Times New Roman"/>
          <w:i/>
          <w:iCs/>
          <w:sz w:val="16"/>
          <w:szCs w:val="16"/>
        </w:rPr>
        <w:t>contea</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contado</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comtat</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condado</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Grafschaft</w:t>
      </w:r>
      <w:proofErr w:type="spellEnd"/>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graafschap</w:t>
      </w:r>
      <w:proofErr w:type="spellEnd"/>
      <w:r w:rsidRPr="005E770B">
        <w:rPr>
          <w:rFonts w:ascii="Times New Roman" w:hAnsi="Times New Roman" w:cs="Times New Roman"/>
          <w:sz w:val="16"/>
          <w:szCs w:val="16"/>
        </w:rPr>
        <w:t>, etc.</w:t>
      </w:r>
      <w:r w:rsidR="000C777F"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cf. </w:t>
      </w:r>
      <w:r w:rsidRPr="005E770B">
        <w:rPr>
          <w:rFonts w:ascii="Times New Roman" w:hAnsi="Times New Roman" w:cs="Times New Roman"/>
          <w:i/>
          <w:iCs/>
          <w:sz w:val="16"/>
          <w:szCs w:val="16"/>
        </w:rPr>
        <w:t>conte</w:t>
      </w:r>
      <w:r w:rsidRPr="005E770B">
        <w:rPr>
          <w:rFonts w:ascii="Times New Roman" w:hAnsi="Times New Roman" w:cs="Times New Roman"/>
          <w:sz w:val="16"/>
          <w:szCs w:val="16"/>
        </w:rPr>
        <w:t xml:space="preserve">, </w:t>
      </w:r>
      <w:proofErr w:type="spellStart"/>
      <w:r w:rsidRPr="005E770B">
        <w:rPr>
          <w:rFonts w:ascii="Times New Roman" w:hAnsi="Times New Roman" w:cs="Times New Roman"/>
          <w:i/>
          <w:iCs/>
          <w:sz w:val="16"/>
          <w:szCs w:val="16"/>
        </w:rPr>
        <w:t>comte</w:t>
      </w:r>
      <w:proofErr w:type="spellEnd"/>
      <w:r w:rsidRPr="005E770B">
        <w:rPr>
          <w:rFonts w:ascii="Times New Roman" w:hAnsi="Times New Roman" w:cs="Times New Roman"/>
          <w:sz w:val="16"/>
          <w:szCs w:val="16"/>
        </w:rPr>
        <w:t xml:space="preserve">, </w:t>
      </w:r>
      <w:r w:rsidRPr="005E770B">
        <w:rPr>
          <w:rFonts w:ascii="Times New Roman" w:hAnsi="Times New Roman" w:cs="Times New Roman"/>
          <w:i/>
          <w:iCs/>
          <w:sz w:val="16"/>
          <w:szCs w:val="16"/>
        </w:rPr>
        <w:t>conde</w:t>
      </w:r>
      <w:r w:rsidRPr="005E770B">
        <w:rPr>
          <w:rFonts w:ascii="Times New Roman" w:hAnsi="Times New Roman" w:cs="Times New Roman"/>
          <w:sz w:val="16"/>
          <w:szCs w:val="16"/>
        </w:rPr>
        <w:t xml:space="preserve">, </w:t>
      </w:r>
      <w:r w:rsidRPr="005E770B">
        <w:rPr>
          <w:rFonts w:ascii="Times New Roman" w:hAnsi="Times New Roman" w:cs="Times New Roman"/>
          <w:i/>
          <w:iCs/>
          <w:sz w:val="16"/>
          <w:szCs w:val="16"/>
        </w:rPr>
        <w:t>Graf</w:t>
      </w:r>
      <w:r w:rsidRPr="005E770B">
        <w:rPr>
          <w:rFonts w:ascii="Times New Roman" w:hAnsi="Times New Roman" w:cs="Times New Roman"/>
          <w:sz w:val="16"/>
          <w:szCs w:val="16"/>
        </w:rPr>
        <w:t xml:space="preserve">. The title of Count also continued to exist in cases which are not connected to any specific to a geographical "county". </w:t>
      </w:r>
    </w:p>
    <w:p w14:paraId="3EEFDF5A"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p>
    <w:p w14:paraId="1358429C" w14:textId="536D7918" w:rsidR="00455006" w:rsidRPr="005E770B" w:rsidRDefault="00455006" w:rsidP="00455006">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In the United Kingdom, the equivalent "Earl" can also be used as a courtesy title for the eldest son of a duke or marquess. In the Italian states, by contrast, all the sons of certain counts were little counts (</w:t>
      </w:r>
      <w:proofErr w:type="spellStart"/>
      <w:r w:rsidRPr="005E770B">
        <w:rPr>
          <w:rFonts w:ascii="Times New Roman" w:hAnsi="Times New Roman" w:cs="Times New Roman"/>
          <w:i/>
          <w:iCs/>
          <w:sz w:val="16"/>
          <w:szCs w:val="16"/>
        </w:rPr>
        <w:t>contini</w:t>
      </w:r>
      <w:proofErr w:type="spellEnd"/>
      <w:r w:rsidRPr="005E770B">
        <w:rPr>
          <w:rFonts w:ascii="Times New Roman" w:hAnsi="Times New Roman" w:cs="Times New Roman"/>
          <w:sz w:val="16"/>
          <w:szCs w:val="16"/>
        </w:rPr>
        <w:t xml:space="preserve">). In Sweden there is a distinction between counts (Swedish: </w:t>
      </w:r>
      <w:proofErr w:type="spellStart"/>
      <w:r w:rsidRPr="005E770B">
        <w:rPr>
          <w:rFonts w:ascii="Times New Roman" w:hAnsi="Times New Roman" w:cs="Times New Roman"/>
          <w:i/>
          <w:iCs/>
          <w:sz w:val="16"/>
          <w:szCs w:val="16"/>
        </w:rPr>
        <w:t>greve</w:t>
      </w:r>
      <w:proofErr w:type="spellEnd"/>
      <w:r w:rsidRPr="005E770B">
        <w:rPr>
          <w:rFonts w:ascii="Times New Roman" w:hAnsi="Times New Roman" w:cs="Times New Roman"/>
          <w:sz w:val="16"/>
          <w:szCs w:val="16"/>
        </w:rPr>
        <w:t xml:space="preserve">) created before and after 1809. All children in comital families elevated before 1809 were called count/countess. In families elevated after 1809, only the head of the family was called count, the rest have a status </w:t>
      </w:r>
      <w:proofErr w:type="gramStart"/>
      <w:r w:rsidRPr="005E770B">
        <w:rPr>
          <w:rFonts w:ascii="Times New Roman" w:hAnsi="Times New Roman" w:cs="Times New Roman"/>
          <w:sz w:val="16"/>
          <w:szCs w:val="16"/>
        </w:rPr>
        <w:t>similar to</w:t>
      </w:r>
      <w:proofErr w:type="gramEnd"/>
      <w:r w:rsidRPr="005E770B">
        <w:rPr>
          <w:rFonts w:ascii="Times New Roman" w:hAnsi="Times New Roman" w:cs="Times New Roman"/>
          <w:sz w:val="16"/>
          <w:szCs w:val="16"/>
        </w:rPr>
        <w:t xml:space="preserve"> barons and were called by the equivalent of "</w:t>
      </w:r>
      <w:proofErr w:type="spellStart"/>
      <w:r w:rsidRPr="005E770B">
        <w:rPr>
          <w:rFonts w:ascii="Times New Roman" w:hAnsi="Times New Roman" w:cs="Times New Roman"/>
          <w:sz w:val="16"/>
          <w:szCs w:val="16"/>
        </w:rPr>
        <w:t>Mr</w:t>
      </w:r>
      <w:proofErr w:type="spellEnd"/>
      <w:r w:rsidRPr="005E770B">
        <w:rPr>
          <w:rFonts w:ascii="Times New Roman" w:hAnsi="Times New Roman" w:cs="Times New Roman"/>
          <w:sz w:val="16"/>
          <w:szCs w:val="16"/>
        </w:rPr>
        <w:t>/</w:t>
      </w:r>
      <w:proofErr w:type="spellStart"/>
      <w:r w:rsidRPr="005E770B">
        <w:rPr>
          <w:rFonts w:ascii="Times New Roman" w:hAnsi="Times New Roman" w:cs="Times New Roman"/>
          <w:sz w:val="16"/>
          <w:szCs w:val="16"/>
        </w:rPr>
        <w:t>Ms</w:t>
      </w:r>
      <w:proofErr w:type="spellEnd"/>
      <w:r w:rsidRPr="005E770B">
        <w:rPr>
          <w:rFonts w:ascii="Times New Roman" w:hAnsi="Times New Roman" w:cs="Times New Roman"/>
          <w:sz w:val="16"/>
          <w:szCs w:val="16"/>
        </w:rPr>
        <w:t>/</w:t>
      </w:r>
      <w:proofErr w:type="spellStart"/>
      <w:r w:rsidRPr="005E770B">
        <w:rPr>
          <w:rFonts w:ascii="Times New Roman" w:hAnsi="Times New Roman" w:cs="Times New Roman"/>
          <w:sz w:val="16"/>
          <w:szCs w:val="16"/>
        </w:rPr>
        <w:t>Mrs</w:t>
      </w:r>
      <w:proofErr w:type="spellEnd"/>
      <w:r w:rsidRPr="005E770B">
        <w:rPr>
          <w:rFonts w:ascii="Times New Roman" w:hAnsi="Times New Roman" w:cs="Times New Roman"/>
          <w:sz w:val="16"/>
          <w:szCs w:val="16"/>
        </w:rPr>
        <w:t>", before the recognition of titles of nobility was abolished.</w:t>
      </w:r>
    </w:p>
    <w:p w14:paraId="3C001604" w14:textId="77777777" w:rsidR="00455006" w:rsidRPr="009C11A9" w:rsidRDefault="00455006" w:rsidP="00455006">
      <w:pPr>
        <w:pStyle w:val="ListParagraph"/>
        <w:autoSpaceDE w:val="0"/>
        <w:autoSpaceDN w:val="0"/>
        <w:adjustRightInd w:val="0"/>
        <w:spacing w:after="0"/>
        <w:ind w:left="355"/>
        <w:rPr>
          <w:rFonts w:ascii="Times New Roman" w:hAnsi="Times New Roman" w:cs="Times New Roman"/>
          <w:sz w:val="8"/>
          <w:szCs w:val="8"/>
        </w:rPr>
      </w:pPr>
    </w:p>
    <w:p w14:paraId="57DFD335" w14:textId="77777777" w:rsidR="000C777F" w:rsidRPr="009C11A9" w:rsidRDefault="00455006" w:rsidP="009C11A9">
      <w:pPr>
        <w:autoSpaceDE w:val="0"/>
        <w:autoSpaceDN w:val="0"/>
        <w:adjustRightInd w:val="0"/>
        <w:spacing w:after="0"/>
        <w:rPr>
          <w:rFonts w:ascii="Times New Roman" w:hAnsi="Times New Roman" w:cs="Times New Roman"/>
          <w:sz w:val="16"/>
          <w:szCs w:val="16"/>
        </w:rPr>
      </w:pPr>
      <w:r w:rsidRPr="009C11A9">
        <w:rPr>
          <w:rFonts w:ascii="Times New Roman" w:hAnsi="Times New Roman" w:cs="Times New Roman"/>
          <w:b/>
          <w:bCs/>
          <w:sz w:val="16"/>
          <w:szCs w:val="16"/>
        </w:rPr>
        <w:t>Allodial title</w:t>
      </w:r>
      <w:r w:rsidRPr="009C11A9">
        <w:rPr>
          <w:rFonts w:ascii="Times New Roman" w:hAnsi="Times New Roman" w:cs="Times New Roman"/>
          <w:sz w:val="16"/>
          <w:szCs w:val="16"/>
        </w:rPr>
        <w:t xml:space="preserve"> constitutes ownership of real property</w:t>
      </w:r>
      <w:r w:rsidR="000C777F" w:rsidRPr="009C11A9">
        <w:rPr>
          <w:rFonts w:ascii="Times New Roman" w:hAnsi="Times New Roman" w:cs="Times New Roman"/>
          <w:sz w:val="16"/>
          <w:szCs w:val="16"/>
        </w:rPr>
        <w:t xml:space="preserve">, i.e., </w:t>
      </w:r>
      <w:r w:rsidRPr="009C11A9">
        <w:rPr>
          <w:rFonts w:ascii="Times New Roman" w:hAnsi="Times New Roman" w:cs="Times New Roman"/>
          <w:sz w:val="16"/>
          <w:szCs w:val="16"/>
        </w:rPr>
        <w:t xml:space="preserve">land, buildings, and fixtures that is independent of any superior landlord. </w:t>
      </w:r>
      <w:proofErr w:type="gramStart"/>
      <w:r w:rsidRPr="009C11A9">
        <w:rPr>
          <w:rFonts w:ascii="Times New Roman" w:hAnsi="Times New Roman" w:cs="Times New Roman"/>
          <w:sz w:val="16"/>
          <w:szCs w:val="16"/>
        </w:rPr>
        <w:t>Allodial</w:t>
      </w:r>
      <w:proofErr w:type="gramEnd"/>
      <w:r w:rsidRPr="009C11A9">
        <w:rPr>
          <w:rFonts w:ascii="Times New Roman" w:hAnsi="Times New Roman" w:cs="Times New Roman"/>
          <w:sz w:val="16"/>
          <w:szCs w:val="16"/>
        </w:rPr>
        <w:t xml:space="preserve"> title is related to the concept of land held "in allodium", or land ownership by occupancy and defense of the land. Property owned under allodial title is referred to as allodial land, allodium, or an </w:t>
      </w:r>
      <w:proofErr w:type="spellStart"/>
      <w:r w:rsidRPr="009C11A9">
        <w:rPr>
          <w:rFonts w:ascii="Times New Roman" w:hAnsi="Times New Roman" w:cs="Times New Roman"/>
          <w:sz w:val="16"/>
          <w:szCs w:val="16"/>
        </w:rPr>
        <w:t>allod</w:t>
      </w:r>
      <w:proofErr w:type="spellEnd"/>
      <w:r w:rsidRPr="009C11A9">
        <w:rPr>
          <w:rFonts w:ascii="Times New Roman" w:hAnsi="Times New Roman" w:cs="Times New Roman"/>
          <w:sz w:val="16"/>
          <w:szCs w:val="16"/>
        </w:rPr>
        <w:t xml:space="preserve">. </w:t>
      </w:r>
    </w:p>
    <w:p w14:paraId="33A5647C" w14:textId="77777777" w:rsidR="000C777F" w:rsidRPr="009C11A9" w:rsidRDefault="000C777F" w:rsidP="00455006">
      <w:pPr>
        <w:pStyle w:val="ListParagraph"/>
        <w:autoSpaceDE w:val="0"/>
        <w:autoSpaceDN w:val="0"/>
        <w:adjustRightInd w:val="0"/>
        <w:spacing w:after="0"/>
        <w:ind w:left="355"/>
        <w:rPr>
          <w:rFonts w:ascii="Times New Roman" w:hAnsi="Times New Roman" w:cs="Times New Roman"/>
          <w:sz w:val="8"/>
          <w:szCs w:val="8"/>
        </w:rPr>
      </w:pPr>
    </w:p>
    <w:p w14:paraId="6A596BE5" w14:textId="2DC6FC52" w:rsidR="00455006" w:rsidRPr="005E770B" w:rsidRDefault="00455006" w:rsidP="000C777F">
      <w:pPr>
        <w:pStyle w:val="ListParagraph"/>
        <w:autoSpaceDE w:val="0"/>
        <w:autoSpaceDN w:val="0"/>
        <w:adjustRightInd w:val="0"/>
        <w:spacing w:after="0"/>
        <w:ind w:left="1075"/>
        <w:rPr>
          <w:rFonts w:ascii="Times New Roman" w:hAnsi="Times New Roman" w:cs="Times New Roman"/>
          <w:sz w:val="16"/>
          <w:szCs w:val="16"/>
        </w:rPr>
      </w:pPr>
      <w:r w:rsidRPr="005E770B">
        <w:rPr>
          <w:rFonts w:ascii="Times New Roman" w:hAnsi="Times New Roman" w:cs="Times New Roman"/>
          <w:sz w:val="16"/>
          <w:szCs w:val="16"/>
        </w:rPr>
        <w:t xml:space="preserve">In the </w:t>
      </w:r>
      <w:proofErr w:type="gramStart"/>
      <w:r w:rsidRPr="005E770B">
        <w:rPr>
          <w:rFonts w:ascii="Times New Roman" w:hAnsi="Times New Roman" w:cs="Times New Roman"/>
          <w:sz w:val="16"/>
          <w:szCs w:val="16"/>
        </w:rPr>
        <w:t>Domesday Book of 1086</w:t>
      </w:r>
      <w:proofErr w:type="gramEnd"/>
      <w:r w:rsidRPr="005E770B">
        <w:rPr>
          <w:rFonts w:ascii="Times New Roman" w:hAnsi="Times New Roman" w:cs="Times New Roman"/>
          <w:sz w:val="16"/>
          <w:szCs w:val="16"/>
        </w:rPr>
        <w:t xml:space="preserve"> it is called </w:t>
      </w:r>
      <w:proofErr w:type="spellStart"/>
      <w:r w:rsidRPr="005E770B">
        <w:rPr>
          <w:rFonts w:ascii="Times New Roman" w:hAnsi="Times New Roman" w:cs="Times New Roman"/>
          <w:sz w:val="16"/>
          <w:szCs w:val="16"/>
        </w:rPr>
        <w:t>alod</w:t>
      </w:r>
      <w:proofErr w:type="spellEnd"/>
      <w:r w:rsidR="000C777F" w:rsidRPr="005E770B">
        <w:rPr>
          <w:rFonts w:ascii="Times New Roman" w:hAnsi="Times New Roman" w:cs="Times New Roman"/>
          <w:sz w:val="16"/>
          <w:szCs w:val="16"/>
        </w:rPr>
        <w:t>.</w:t>
      </w:r>
      <w:r w:rsidRPr="005E770B">
        <w:rPr>
          <w:rFonts w:ascii="Times New Roman" w:hAnsi="Times New Roman" w:cs="Times New Roman"/>
          <w:sz w:val="16"/>
          <w:szCs w:val="16"/>
        </w:rPr>
        <w:t xml:space="preserve"> Historically, allodial title was sometimes used to distinguish ownership of land without feudal duties from ownership by feudal tenure which restricted alienation and burdened land with the tenurial rights of a landholder's overlord or sovereign.</w:t>
      </w:r>
    </w:p>
    <w:p w14:paraId="038D253C" w14:textId="77777777" w:rsidR="00455006" w:rsidRPr="009C11A9" w:rsidRDefault="00455006" w:rsidP="00455006">
      <w:pPr>
        <w:pStyle w:val="ListParagraph"/>
        <w:autoSpaceDE w:val="0"/>
        <w:autoSpaceDN w:val="0"/>
        <w:adjustRightInd w:val="0"/>
        <w:spacing w:after="0"/>
        <w:ind w:left="355"/>
        <w:rPr>
          <w:rFonts w:ascii="Times New Roman" w:hAnsi="Times New Roman" w:cs="Times New Roman"/>
          <w:sz w:val="8"/>
          <w:szCs w:val="8"/>
        </w:rPr>
      </w:pPr>
    </w:p>
    <w:p w14:paraId="58DA17A2" w14:textId="18A8284A" w:rsidR="00455006" w:rsidRPr="005E770B" w:rsidRDefault="00455006" w:rsidP="00455006">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Most property ownership in common law jurisdictions is fee simple. In the United States, the land is subject to eminent domain</w:t>
      </w:r>
      <w:r w:rsidR="000C777F" w:rsidRPr="005E770B">
        <w:rPr>
          <w:rFonts w:ascii="Times New Roman" w:hAnsi="Times New Roman" w:cs="Times New Roman"/>
          <w:sz w:val="16"/>
          <w:szCs w:val="16"/>
        </w:rPr>
        <w:t xml:space="preserve"> or condemnation </w:t>
      </w:r>
      <w:r w:rsidRPr="005E770B">
        <w:rPr>
          <w:rFonts w:ascii="Times New Roman" w:hAnsi="Times New Roman" w:cs="Times New Roman"/>
          <w:sz w:val="16"/>
          <w:szCs w:val="16"/>
        </w:rPr>
        <w:t xml:space="preserve">by federal, state and local government, and subject to the imposition of taxes by state and/or local governments, and there is thus no true allodial land. Some </w:t>
      </w:r>
      <w:r w:rsidR="000C777F" w:rsidRPr="005E770B">
        <w:rPr>
          <w:rFonts w:ascii="Times New Roman" w:hAnsi="Times New Roman" w:cs="Times New Roman"/>
          <w:sz w:val="16"/>
          <w:szCs w:val="16"/>
        </w:rPr>
        <w:t xml:space="preserve">U.S. </w:t>
      </w:r>
      <w:r w:rsidRPr="005E770B">
        <w:rPr>
          <w:rFonts w:ascii="Times New Roman" w:hAnsi="Times New Roman" w:cs="Times New Roman"/>
          <w:sz w:val="16"/>
          <w:szCs w:val="16"/>
        </w:rPr>
        <w:t>states within the United States notably, Nevada and Texas have provisions for considering land allodial under state law, and the term may be used in other circumstances. Land is "</w:t>
      </w:r>
      <w:r w:rsidRPr="005E770B">
        <w:rPr>
          <w:rFonts w:ascii="Times New Roman" w:hAnsi="Times New Roman" w:cs="Times New Roman"/>
          <w:b/>
          <w:bCs/>
          <w:color w:val="C00000"/>
          <w:sz w:val="16"/>
          <w:szCs w:val="16"/>
        </w:rPr>
        <w:t>held of the Crown</w:t>
      </w:r>
      <w:r w:rsidRPr="005E770B">
        <w:rPr>
          <w:rFonts w:ascii="Times New Roman" w:hAnsi="Times New Roman" w:cs="Times New Roman"/>
          <w:sz w:val="16"/>
          <w:szCs w:val="16"/>
        </w:rPr>
        <w:t xml:space="preserve">" in England and Wales and other jurisdictions in the </w:t>
      </w:r>
      <w:r w:rsidRPr="005E770B">
        <w:rPr>
          <w:rFonts w:ascii="Times New Roman" w:hAnsi="Times New Roman" w:cs="Times New Roman"/>
          <w:b/>
          <w:bCs/>
          <w:sz w:val="16"/>
          <w:szCs w:val="16"/>
        </w:rPr>
        <w:t>Commonwealth realms</w:t>
      </w:r>
      <w:r w:rsidRPr="005E770B">
        <w:rPr>
          <w:rFonts w:ascii="Times New Roman" w:hAnsi="Times New Roman" w:cs="Times New Roman"/>
          <w:sz w:val="16"/>
          <w:szCs w:val="16"/>
        </w:rPr>
        <w:t>. Some land in the Orkney and Shetland Islands, known as udal land, is held in a manner akin to allodial land in that these titles are not subject to the ultimate ownership of the Crown.</w:t>
      </w:r>
    </w:p>
    <w:p w14:paraId="41C97B77" w14:textId="77777777" w:rsidR="00455006" w:rsidRPr="009C11A9" w:rsidRDefault="00455006" w:rsidP="00455006">
      <w:pPr>
        <w:pStyle w:val="ListParagraph"/>
        <w:autoSpaceDE w:val="0"/>
        <w:autoSpaceDN w:val="0"/>
        <w:adjustRightInd w:val="0"/>
        <w:spacing w:after="0"/>
        <w:ind w:left="355"/>
        <w:rPr>
          <w:rFonts w:ascii="Times New Roman" w:hAnsi="Times New Roman" w:cs="Times New Roman"/>
          <w:sz w:val="8"/>
          <w:szCs w:val="8"/>
        </w:rPr>
      </w:pPr>
    </w:p>
    <w:p w14:paraId="6992675C" w14:textId="132C0D93" w:rsidR="00455006" w:rsidRPr="005E770B" w:rsidRDefault="00455006" w:rsidP="00455006">
      <w:pPr>
        <w:pStyle w:val="ListParagraph"/>
        <w:autoSpaceDE w:val="0"/>
        <w:autoSpaceDN w:val="0"/>
        <w:adjustRightInd w:val="0"/>
        <w:spacing w:after="0"/>
        <w:ind w:left="355"/>
        <w:rPr>
          <w:rFonts w:ascii="Times New Roman" w:hAnsi="Times New Roman" w:cs="Times New Roman"/>
          <w:sz w:val="16"/>
          <w:szCs w:val="16"/>
        </w:rPr>
      </w:pPr>
      <w:r w:rsidRPr="005E770B">
        <w:rPr>
          <w:rFonts w:ascii="Times New Roman" w:hAnsi="Times New Roman" w:cs="Times New Roman"/>
          <w:sz w:val="16"/>
          <w:szCs w:val="16"/>
        </w:rPr>
        <w:t xml:space="preserve">In France, while allodial title existed before the French Revolution, it was rare and limited to ecclesiastical properties and property that had fallen out of feudal ownership. After the French Revolution, allodial title became the norm in France and other civil law countries that were under Napoleonic legal influences. In October 1854, the seigneurial system of Lower Canada, which had been ceded from France to Britain in 1763 at the conclusion of the Seven Years' War, was extinguished by the Seigneurial Tenures Abolition Act of October 1854, and a form </w:t>
      </w:r>
      <w:proofErr w:type="gramStart"/>
      <w:r w:rsidRPr="005E770B">
        <w:rPr>
          <w:rFonts w:ascii="Times New Roman" w:hAnsi="Times New Roman" w:cs="Times New Roman"/>
          <w:sz w:val="16"/>
          <w:szCs w:val="16"/>
        </w:rPr>
        <w:t>similar to</w:t>
      </w:r>
      <w:proofErr w:type="gramEnd"/>
      <w:r w:rsidRPr="005E770B">
        <w:rPr>
          <w:rFonts w:ascii="Times New Roman" w:hAnsi="Times New Roman" w:cs="Times New Roman"/>
          <w:sz w:val="16"/>
          <w:szCs w:val="16"/>
        </w:rPr>
        <w:t xml:space="preserve"> socage replaced it.</w:t>
      </w:r>
    </w:p>
    <w:p w14:paraId="30941A2D" w14:textId="77777777" w:rsidR="00455006" w:rsidRPr="009C11A9" w:rsidRDefault="00455006" w:rsidP="00455006">
      <w:pPr>
        <w:pStyle w:val="ListParagraph"/>
        <w:autoSpaceDE w:val="0"/>
        <w:autoSpaceDN w:val="0"/>
        <w:adjustRightInd w:val="0"/>
        <w:spacing w:after="0"/>
        <w:ind w:left="355"/>
        <w:rPr>
          <w:rFonts w:ascii="Times New Roman" w:hAnsi="Times New Roman" w:cs="Times New Roman"/>
          <w:sz w:val="8"/>
          <w:szCs w:val="8"/>
        </w:rPr>
      </w:pPr>
    </w:p>
    <w:p w14:paraId="3CBCFD73" w14:textId="65F43880" w:rsidR="00455006" w:rsidRPr="005E770B" w:rsidRDefault="00455006" w:rsidP="00455006">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In legal systems, allodial lands are the absolute property of their owner and not subject to any rent, service, or acknowledgment to a superior. Allodial title is therefore an alternative to feudal land tenure. However, historian J. C. Holt states that "In Normandy the word </w:t>
      </w:r>
      <w:r w:rsidRPr="005E770B">
        <w:rPr>
          <w:rFonts w:ascii="Times New Roman" w:hAnsi="Times New Roman" w:cs="Times New Roman"/>
          <w:b/>
          <w:bCs/>
          <w:i/>
          <w:iCs/>
          <w:sz w:val="16"/>
          <w:szCs w:val="16"/>
        </w:rPr>
        <w:t>alodium</w:t>
      </w:r>
      <w:r w:rsidRPr="005E770B">
        <w:rPr>
          <w:rFonts w:ascii="Times New Roman" w:hAnsi="Times New Roman" w:cs="Times New Roman"/>
          <w:sz w:val="16"/>
          <w:szCs w:val="16"/>
        </w:rPr>
        <w:t>, whatever its sense in other parts of the Continent, meant not land held free of seigneurial services, but land held by hereditary right", and that "</w:t>
      </w:r>
      <w:r w:rsidRPr="005E770B">
        <w:rPr>
          <w:rFonts w:ascii="Times New Roman" w:hAnsi="Times New Roman" w:cs="Times New Roman"/>
          <w:i/>
          <w:iCs/>
          <w:sz w:val="16"/>
          <w:szCs w:val="16"/>
        </w:rPr>
        <w:t>alodium</w:t>
      </w:r>
      <w:r w:rsidRPr="005E770B">
        <w:rPr>
          <w:rFonts w:ascii="Times New Roman" w:hAnsi="Times New Roman" w:cs="Times New Roman"/>
          <w:sz w:val="16"/>
          <w:szCs w:val="16"/>
        </w:rPr>
        <w:t xml:space="preserve"> and </w:t>
      </w:r>
      <w:proofErr w:type="spellStart"/>
      <w:r w:rsidRPr="005E770B">
        <w:rPr>
          <w:rFonts w:ascii="Times New Roman" w:hAnsi="Times New Roman" w:cs="Times New Roman"/>
          <w:i/>
          <w:iCs/>
          <w:sz w:val="16"/>
          <w:szCs w:val="16"/>
        </w:rPr>
        <w:t>feodum</w:t>
      </w:r>
      <w:proofErr w:type="spellEnd"/>
      <w:r w:rsidRPr="005E770B">
        <w:rPr>
          <w:rFonts w:ascii="Times New Roman" w:hAnsi="Times New Roman" w:cs="Times New Roman"/>
          <w:sz w:val="16"/>
          <w:szCs w:val="16"/>
        </w:rPr>
        <w:t xml:space="preserve"> should be given the same meaning in England"</w:t>
      </w:r>
      <w:r w:rsidR="000C777F" w:rsidRPr="005E770B">
        <w:rPr>
          <w:rFonts w:ascii="Times New Roman" w:hAnsi="Times New Roman" w:cs="Times New Roman"/>
          <w:sz w:val="16"/>
          <w:szCs w:val="16"/>
        </w:rPr>
        <w:t>.</w:t>
      </w:r>
    </w:p>
    <w:p w14:paraId="5CE46EA9" w14:textId="77777777" w:rsidR="000C777F" w:rsidRPr="005E770B" w:rsidRDefault="000C777F" w:rsidP="00455006">
      <w:pPr>
        <w:autoSpaceDE w:val="0"/>
        <w:autoSpaceDN w:val="0"/>
        <w:adjustRightInd w:val="0"/>
        <w:spacing w:after="0"/>
        <w:rPr>
          <w:rFonts w:ascii="Times New Roman" w:hAnsi="Times New Roman" w:cs="Times New Roman"/>
          <w:sz w:val="16"/>
          <w:szCs w:val="16"/>
        </w:rPr>
      </w:pPr>
    </w:p>
    <w:p w14:paraId="618E2532" w14:textId="77777777" w:rsidR="004D488C" w:rsidRPr="005E770B" w:rsidRDefault="00455006" w:rsidP="00455006">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i/>
          <w:iCs/>
          <w:sz w:val="16"/>
          <w:szCs w:val="16"/>
        </w:rPr>
        <w:t>Allodium</w:t>
      </w:r>
      <w:r w:rsidRPr="005E770B">
        <w:rPr>
          <w:rFonts w:ascii="Times New Roman" w:hAnsi="Times New Roman" w:cs="Times New Roman"/>
          <w:sz w:val="16"/>
          <w:szCs w:val="16"/>
        </w:rPr>
        <w:t>, meaning "</w:t>
      </w:r>
      <w:r w:rsidRPr="005E770B">
        <w:rPr>
          <w:rFonts w:ascii="Times New Roman" w:hAnsi="Times New Roman" w:cs="Times New Roman"/>
          <w:b/>
          <w:bCs/>
          <w:color w:val="C00000"/>
          <w:sz w:val="16"/>
          <w:szCs w:val="16"/>
        </w:rPr>
        <w:t>land exempt from feudal duties</w:t>
      </w:r>
      <w:r w:rsidRPr="005E770B">
        <w:rPr>
          <w:rFonts w:ascii="Times New Roman" w:hAnsi="Times New Roman" w:cs="Times New Roman"/>
          <w:sz w:val="16"/>
          <w:szCs w:val="16"/>
        </w:rPr>
        <w:t xml:space="preserve">", is first attested in English-language texts in the 11th-century Domesday Book </w:t>
      </w:r>
      <w:r w:rsidR="000C777F" w:rsidRPr="005E770B">
        <w:rPr>
          <w:rFonts w:ascii="Times New Roman" w:hAnsi="Times New Roman" w:cs="Times New Roman"/>
          <w:sz w:val="16"/>
          <w:szCs w:val="16"/>
        </w:rPr>
        <w:t xml:space="preserve">was </w:t>
      </w:r>
      <w:r w:rsidRPr="005E770B">
        <w:rPr>
          <w:rFonts w:ascii="Times New Roman" w:hAnsi="Times New Roman" w:cs="Times New Roman"/>
          <w:sz w:val="16"/>
          <w:szCs w:val="16"/>
        </w:rPr>
        <w:t>written in Latin but was borrowed from Old Low Franconian *</w:t>
      </w:r>
      <w:proofErr w:type="spellStart"/>
      <w:r w:rsidRPr="005E770B">
        <w:rPr>
          <w:rFonts w:ascii="Times New Roman" w:hAnsi="Times New Roman" w:cs="Times New Roman"/>
          <w:i/>
          <w:iCs/>
          <w:sz w:val="16"/>
          <w:szCs w:val="16"/>
        </w:rPr>
        <w:t>allōd</w:t>
      </w:r>
      <w:proofErr w:type="spellEnd"/>
      <w:r w:rsidRPr="005E770B">
        <w:rPr>
          <w:rFonts w:ascii="Times New Roman" w:hAnsi="Times New Roman" w:cs="Times New Roman"/>
          <w:sz w:val="16"/>
          <w:szCs w:val="16"/>
        </w:rPr>
        <w:t>, meaning "</w:t>
      </w:r>
      <w:r w:rsidRPr="005E770B">
        <w:rPr>
          <w:rFonts w:ascii="Times New Roman" w:hAnsi="Times New Roman" w:cs="Times New Roman"/>
          <w:b/>
          <w:bCs/>
          <w:sz w:val="16"/>
          <w:szCs w:val="16"/>
        </w:rPr>
        <w:t>full property</w:t>
      </w:r>
      <w:r w:rsidRPr="005E770B">
        <w:rPr>
          <w:rFonts w:ascii="Times New Roman" w:hAnsi="Times New Roman" w:cs="Times New Roman"/>
          <w:sz w:val="16"/>
          <w:szCs w:val="16"/>
        </w:rPr>
        <w:t xml:space="preserve">", and attested in Latin as e.g., </w:t>
      </w:r>
      <w:r w:rsidRPr="005E770B">
        <w:rPr>
          <w:rFonts w:ascii="Times New Roman" w:hAnsi="Times New Roman" w:cs="Times New Roman"/>
          <w:i/>
          <w:iCs/>
          <w:sz w:val="16"/>
          <w:szCs w:val="16"/>
          <w:lang w:val="la-Latn"/>
        </w:rPr>
        <w:t>alodis</w:t>
      </w:r>
      <w:r w:rsidRPr="005E770B">
        <w:rPr>
          <w:rFonts w:ascii="Times New Roman" w:hAnsi="Times New Roman" w:cs="Times New Roman"/>
          <w:sz w:val="16"/>
          <w:szCs w:val="16"/>
        </w:rPr>
        <w:t xml:space="preserve">, </w:t>
      </w:r>
      <w:r w:rsidRPr="005E770B">
        <w:rPr>
          <w:rFonts w:ascii="Times New Roman" w:hAnsi="Times New Roman" w:cs="Times New Roman"/>
          <w:i/>
          <w:iCs/>
          <w:sz w:val="16"/>
          <w:szCs w:val="16"/>
          <w:lang w:val="la-Latn"/>
        </w:rPr>
        <w:t>alaudes</w:t>
      </w:r>
      <w:r w:rsidRPr="005E770B">
        <w:rPr>
          <w:rFonts w:ascii="Times New Roman" w:hAnsi="Times New Roman" w:cs="Times New Roman"/>
          <w:sz w:val="16"/>
          <w:szCs w:val="16"/>
        </w:rPr>
        <w:t xml:space="preserve">, in the Salic law </w:t>
      </w:r>
      <w:r w:rsidR="000C777F" w:rsidRPr="005E770B">
        <w:rPr>
          <w:rFonts w:ascii="Times New Roman" w:hAnsi="Times New Roman" w:cs="Times New Roman"/>
          <w:sz w:val="16"/>
          <w:szCs w:val="16"/>
        </w:rPr>
        <w:t xml:space="preserve">at </w:t>
      </w:r>
      <w:r w:rsidRPr="005E770B">
        <w:rPr>
          <w:rFonts w:ascii="Times New Roman" w:hAnsi="Times New Roman" w:cs="Times New Roman"/>
          <w:sz w:val="16"/>
          <w:szCs w:val="16"/>
        </w:rPr>
        <w:t>c. A.D. 507–596</w:t>
      </w:r>
      <w:r w:rsidR="000C777F" w:rsidRPr="005E770B">
        <w:rPr>
          <w:rFonts w:ascii="Times New Roman" w:hAnsi="Times New Roman" w:cs="Times New Roman"/>
          <w:sz w:val="16"/>
          <w:szCs w:val="16"/>
        </w:rPr>
        <w:t xml:space="preserve">, </w:t>
      </w:r>
      <w:r w:rsidRPr="005E770B">
        <w:rPr>
          <w:rFonts w:ascii="Times New Roman" w:hAnsi="Times New Roman" w:cs="Times New Roman"/>
          <w:sz w:val="16"/>
          <w:szCs w:val="16"/>
        </w:rPr>
        <w:t>and other Germanic laws. The word is a compound of *</w:t>
      </w:r>
      <w:r w:rsidRPr="005E770B">
        <w:rPr>
          <w:rFonts w:ascii="Times New Roman" w:hAnsi="Times New Roman" w:cs="Times New Roman"/>
          <w:i/>
          <w:iCs/>
          <w:sz w:val="16"/>
          <w:szCs w:val="16"/>
        </w:rPr>
        <w:t>all</w:t>
      </w:r>
      <w:r w:rsidRPr="005E770B">
        <w:rPr>
          <w:rFonts w:ascii="Times New Roman" w:hAnsi="Times New Roman" w:cs="Times New Roman"/>
          <w:sz w:val="16"/>
          <w:szCs w:val="16"/>
        </w:rPr>
        <w:t xml:space="preserve"> "whole, full" and *</w:t>
      </w:r>
      <w:proofErr w:type="spellStart"/>
      <w:r w:rsidRPr="005E770B">
        <w:rPr>
          <w:rFonts w:ascii="Times New Roman" w:hAnsi="Times New Roman" w:cs="Times New Roman"/>
          <w:i/>
          <w:iCs/>
          <w:sz w:val="16"/>
          <w:szCs w:val="16"/>
        </w:rPr>
        <w:t>ōd</w:t>
      </w:r>
      <w:proofErr w:type="spellEnd"/>
      <w:r w:rsidRPr="005E770B">
        <w:rPr>
          <w:rFonts w:ascii="Times New Roman" w:hAnsi="Times New Roman" w:cs="Times New Roman"/>
          <w:sz w:val="16"/>
          <w:szCs w:val="16"/>
        </w:rPr>
        <w:t xml:space="preserve"> "estate, property"</w:t>
      </w:r>
      <w:r w:rsidR="000C777F" w:rsidRPr="005E770B">
        <w:rPr>
          <w:rFonts w:ascii="Times New Roman" w:hAnsi="Times New Roman" w:cs="Times New Roman"/>
          <w:sz w:val="16"/>
          <w:szCs w:val="16"/>
        </w:rPr>
        <w:t xml:space="preserve">, see </w:t>
      </w:r>
      <w:r w:rsidRPr="005E770B">
        <w:rPr>
          <w:rFonts w:ascii="Times New Roman" w:hAnsi="Times New Roman" w:cs="Times New Roman"/>
          <w:sz w:val="16"/>
          <w:szCs w:val="16"/>
        </w:rPr>
        <w:t xml:space="preserve">cf. Old Saxon </w:t>
      </w:r>
      <w:proofErr w:type="spellStart"/>
      <w:r w:rsidRPr="005E770B">
        <w:rPr>
          <w:rFonts w:ascii="Times New Roman" w:hAnsi="Times New Roman" w:cs="Times New Roman"/>
          <w:i/>
          <w:iCs/>
          <w:sz w:val="16"/>
          <w:szCs w:val="16"/>
        </w:rPr>
        <w:t>ōd</w:t>
      </w:r>
      <w:proofErr w:type="spellEnd"/>
      <w:r w:rsidRPr="005E770B">
        <w:rPr>
          <w:rFonts w:ascii="Times New Roman" w:hAnsi="Times New Roman" w:cs="Times New Roman"/>
          <w:sz w:val="16"/>
          <w:szCs w:val="16"/>
        </w:rPr>
        <w:t xml:space="preserve">, Old English </w:t>
      </w:r>
      <w:proofErr w:type="spellStart"/>
      <w:r w:rsidRPr="005E770B">
        <w:rPr>
          <w:rFonts w:ascii="Times New Roman" w:hAnsi="Times New Roman" w:cs="Times New Roman"/>
          <w:i/>
          <w:iCs/>
          <w:sz w:val="16"/>
          <w:szCs w:val="16"/>
        </w:rPr>
        <w:t>ead</w:t>
      </w:r>
      <w:proofErr w:type="spellEnd"/>
      <w:r w:rsidRPr="005E770B">
        <w:rPr>
          <w:rFonts w:ascii="Times New Roman" w:hAnsi="Times New Roman" w:cs="Times New Roman"/>
          <w:sz w:val="16"/>
          <w:szCs w:val="16"/>
        </w:rPr>
        <w:t xml:space="preserve">, Old Norse </w:t>
      </w:r>
      <w:proofErr w:type="spellStart"/>
      <w:r w:rsidRPr="005E770B">
        <w:rPr>
          <w:rFonts w:ascii="Times New Roman" w:hAnsi="Times New Roman" w:cs="Times New Roman"/>
          <w:i/>
          <w:iCs/>
          <w:sz w:val="16"/>
          <w:szCs w:val="16"/>
        </w:rPr>
        <w:t>auðr</w:t>
      </w:r>
      <w:proofErr w:type="spellEnd"/>
      <w:r w:rsidRPr="005E770B">
        <w:rPr>
          <w:rFonts w:ascii="Times New Roman" w:hAnsi="Times New Roman" w:cs="Times New Roman"/>
          <w:sz w:val="16"/>
          <w:szCs w:val="16"/>
        </w:rPr>
        <w:t xml:space="preserve">. </w:t>
      </w:r>
    </w:p>
    <w:p w14:paraId="2043F3AF" w14:textId="77777777" w:rsidR="004D488C" w:rsidRPr="009C11A9" w:rsidRDefault="004D488C" w:rsidP="00455006">
      <w:pPr>
        <w:autoSpaceDE w:val="0"/>
        <w:autoSpaceDN w:val="0"/>
        <w:adjustRightInd w:val="0"/>
        <w:spacing w:after="0"/>
        <w:rPr>
          <w:rFonts w:ascii="Times New Roman" w:hAnsi="Times New Roman" w:cs="Times New Roman"/>
          <w:sz w:val="8"/>
          <w:szCs w:val="8"/>
        </w:rPr>
      </w:pPr>
    </w:p>
    <w:p w14:paraId="3953FB18" w14:textId="2DBA8763" w:rsidR="00455006" w:rsidRPr="005E770B" w:rsidRDefault="00455006" w:rsidP="00455006">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Allodial tenure </w:t>
      </w:r>
      <w:r w:rsidR="004D488C" w:rsidRPr="005E770B">
        <w:rPr>
          <w:rFonts w:ascii="Times New Roman" w:hAnsi="Times New Roman" w:cs="Times New Roman"/>
          <w:sz w:val="16"/>
          <w:szCs w:val="16"/>
        </w:rPr>
        <w:t>appears</w:t>
      </w:r>
      <w:r w:rsidRPr="005E770B">
        <w:rPr>
          <w:rFonts w:ascii="Times New Roman" w:hAnsi="Times New Roman" w:cs="Times New Roman"/>
          <w:sz w:val="16"/>
          <w:szCs w:val="16"/>
        </w:rPr>
        <w:t xml:space="preserve"> to have been common throughout northern Europe, but is now unknown in common law jurisdictions apart from the United States, Scotland and the Isle of Man. An </w:t>
      </w:r>
      <w:proofErr w:type="spellStart"/>
      <w:r w:rsidRPr="005E770B">
        <w:rPr>
          <w:rFonts w:ascii="Times New Roman" w:hAnsi="Times New Roman" w:cs="Times New Roman"/>
          <w:sz w:val="16"/>
          <w:szCs w:val="16"/>
        </w:rPr>
        <w:t>allod</w:t>
      </w:r>
      <w:proofErr w:type="spellEnd"/>
      <w:r w:rsidRPr="005E770B">
        <w:rPr>
          <w:rFonts w:ascii="Times New Roman" w:hAnsi="Times New Roman" w:cs="Times New Roman"/>
          <w:sz w:val="16"/>
          <w:szCs w:val="16"/>
        </w:rPr>
        <w:t xml:space="preserve"> could be converted into a fief, by the owner surrendering it to a lord and receiving it back as a fief.</w:t>
      </w:r>
      <w:r w:rsidR="004D488C"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Allodial land title is common in the Isle of Man which has laws with Nordic origins. A version called udal tenure exists in the Orkney and Shetland Islands, also of Nordic origin. These are the only parts of the United Kingdom where allodial title exists, with the few exceptions. One such </w:t>
      </w:r>
      <w:r w:rsidRPr="005E770B">
        <w:rPr>
          <w:rFonts w:ascii="Times New Roman" w:hAnsi="Times New Roman" w:cs="Times New Roman"/>
          <w:sz w:val="16"/>
          <w:szCs w:val="16"/>
        </w:rPr>
        <w:lastRenderedPageBreak/>
        <w:t xml:space="preserve">exception is the Scottish Barony of the </w:t>
      </w:r>
      <w:proofErr w:type="spellStart"/>
      <w:r w:rsidRPr="005E770B">
        <w:rPr>
          <w:rFonts w:ascii="Times New Roman" w:hAnsi="Times New Roman" w:cs="Times New Roman"/>
          <w:sz w:val="16"/>
          <w:szCs w:val="16"/>
        </w:rPr>
        <w:t>Bachuil</w:t>
      </w:r>
      <w:proofErr w:type="spellEnd"/>
      <w:r w:rsidRPr="005E770B">
        <w:rPr>
          <w:rFonts w:ascii="Times New Roman" w:hAnsi="Times New Roman" w:cs="Times New Roman"/>
          <w:sz w:val="16"/>
          <w:szCs w:val="16"/>
        </w:rPr>
        <w:t xml:space="preserve">, which is not of feudal origin like other baronies but is allodial in that it predates (A.D. 562) Scotland itself and the feudal system, dating from the Gaelic Kingdom of </w:t>
      </w:r>
      <w:proofErr w:type="spellStart"/>
      <w:r w:rsidRPr="005E770B">
        <w:rPr>
          <w:rFonts w:ascii="Times New Roman" w:hAnsi="Times New Roman" w:cs="Times New Roman"/>
          <w:sz w:val="16"/>
          <w:szCs w:val="16"/>
        </w:rPr>
        <w:t>Dál</w:t>
      </w:r>
      <w:proofErr w:type="spellEnd"/>
      <w:r w:rsidRPr="005E770B">
        <w:rPr>
          <w:rFonts w:ascii="Times New Roman" w:hAnsi="Times New Roman" w:cs="Times New Roman"/>
          <w:sz w:val="16"/>
          <w:szCs w:val="16"/>
        </w:rPr>
        <w:t xml:space="preserve"> Riata. In recognition as allodial </w:t>
      </w:r>
      <w:r w:rsidRPr="005E770B">
        <w:rPr>
          <w:rFonts w:ascii="Times New Roman" w:hAnsi="Times New Roman" w:cs="Times New Roman"/>
          <w:i/>
          <w:iCs/>
          <w:sz w:val="16"/>
          <w:szCs w:val="16"/>
        </w:rPr>
        <w:t>Barons par le Grâce de Dieu</w:t>
      </w:r>
      <w:r w:rsidRPr="005E770B">
        <w:rPr>
          <w:rFonts w:ascii="Times New Roman" w:hAnsi="Times New Roman" w:cs="Times New Roman"/>
          <w:sz w:val="16"/>
          <w:szCs w:val="16"/>
        </w:rPr>
        <w:t xml:space="preserve"> not barons by a feudal crown grant, the Baron of the </w:t>
      </w:r>
      <w:proofErr w:type="spellStart"/>
      <w:r w:rsidRPr="005E770B">
        <w:rPr>
          <w:rFonts w:ascii="Times New Roman" w:hAnsi="Times New Roman" w:cs="Times New Roman"/>
          <w:sz w:val="16"/>
          <w:szCs w:val="16"/>
        </w:rPr>
        <w:t>Bachuil</w:t>
      </w:r>
      <w:proofErr w:type="spellEnd"/>
      <w:r w:rsidRPr="005E770B">
        <w:rPr>
          <w:rFonts w:ascii="Times New Roman" w:hAnsi="Times New Roman" w:cs="Times New Roman"/>
          <w:sz w:val="16"/>
          <w:szCs w:val="16"/>
        </w:rPr>
        <w:t xml:space="preserve"> has the only coat of arms in Scotland granted a cap of maintenance with a "</w:t>
      </w:r>
      <w:proofErr w:type="spellStart"/>
      <w:r w:rsidRPr="005E770B">
        <w:rPr>
          <w:rFonts w:ascii="Times New Roman" w:hAnsi="Times New Roman" w:cs="Times New Roman"/>
          <w:sz w:val="16"/>
          <w:szCs w:val="16"/>
        </w:rPr>
        <w:t>vair</w:t>
      </w:r>
      <w:proofErr w:type="spellEnd"/>
      <w:r w:rsidRPr="005E770B">
        <w:rPr>
          <w:rFonts w:ascii="Times New Roman" w:hAnsi="Times New Roman" w:cs="Times New Roman"/>
          <w:sz w:val="16"/>
          <w:szCs w:val="16"/>
        </w:rPr>
        <w:t>"</w:t>
      </w:r>
      <w:r w:rsidR="004D488C" w:rsidRPr="005E770B">
        <w:rPr>
          <w:rFonts w:ascii="Times New Roman" w:hAnsi="Times New Roman" w:cs="Times New Roman"/>
          <w:sz w:val="16"/>
          <w:szCs w:val="16"/>
        </w:rPr>
        <w:t xml:space="preserve">, i.e., </w:t>
      </w:r>
      <w:r w:rsidRPr="005E770B">
        <w:rPr>
          <w:rFonts w:ascii="Times New Roman" w:hAnsi="Times New Roman" w:cs="Times New Roman"/>
          <w:sz w:val="16"/>
          <w:szCs w:val="16"/>
        </w:rPr>
        <w:t>squirrel fur</w:t>
      </w:r>
      <w:r w:rsidR="004D488C" w:rsidRPr="005E770B">
        <w:rPr>
          <w:rFonts w:ascii="Times New Roman" w:hAnsi="Times New Roman" w:cs="Times New Roman"/>
          <w:sz w:val="16"/>
          <w:szCs w:val="16"/>
        </w:rPr>
        <w:t xml:space="preserve"> </w:t>
      </w:r>
      <w:r w:rsidRPr="005E770B">
        <w:rPr>
          <w:rFonts w:ascii="Times New Roman" w:hAnsi="Times New Roman" w:cs="Times New Roman"/>
          <w:sz w:val="16"/>
          <w:szCs w:val="16"/>
        </w:rPr>
        <w:t>lining as opposed to ermine</w:t>
      </w:r>
      <w:r w:rsidR="004D488C" w:rsidRPr="005E770B">
        <w:rPr>
          <w:rFonts w:ascii="Times New Roman" w:hAnsi="Times New Roman" w:cs="Times New Roman"/>
          <w:sz w:val="16"/>
          <w:szCs w:val="16"/>
        </w:rPr>
        <w:t>,</w:t>
      </w:r>
      <w:r w:rsidRPr="005E770B">
        <w:rPr>
          <w:rFonts w:ascii="Times New Roman" w:hAnsi="Times New Roman" w:cs="Times New Roman"/>
          <w:sz w:val="16"/>
          <w:szCs w:val="16"/>
        </w:rPr>
        <w:t xml:space="preserve"> by the Lord Lyon Court. Another exception is Somerset House which was vested in His Majesty explicitly not in fee </w:t>
      </w:r>
      <w:proofErr w:type="gramStart"/>
      <w:r w:rsidRPr="005E770B">
        <w:rPr>
          <w:rFonts w:ascii="Times New Roman" w:hAnsi="Times New Roman" w:cs="Times New Roman"/>
          <w:sz w:val="16"/>
          <w:szCs w:val="16"/>
        </w:rPr>
        <w:t>simple, and</w:t>
      </w:r>
      <w:proofErr w:type="gramEnd"/>
      <w:r w:rsidRPr="005E770B">
        <w:rPr>
          <w:rFonts w:ascii="Times New Roman" w:hAnsi="Times New Roman" w:cs="Times New Roman"/>
          <w:sz w:val="16"/>
          <w:szCs w:val="16"/>
        </w:rPr>
        <w:t xml:space="preserve"> is held to be allodial.</w:t>
      </w:r>
    </w:p>
    <w:p w14:paraId="65D4AB26" w14:textId="77777777" w:rsidR="00455006" w:rsidRPr="009C11A9" w:rsidRDefault="00455006" w:rsidP="00455006">
      <w:pPr>
        <w:autoSpaceDE w:val="0"/>
        <w:autoSpaceDN w:val="0"/>
        <w:adjustRightInd w:val="0"/>
        <w:spacing w:after="0"/>
        <w:rPr>
          <w:rFonts w:ascii="Times New Roman" w:hAnsi="Times New Roman" w:cs="Times New Roman"/>
          <w:sz w:val="8"/>
          <w:szCs w:val="8"/>
        </w:rPr>
      </w:pPr>
    </w:p>
    <w:p w14:paraId="2AB6AC12" w14:textId="77777777" w:rsidR="00455006" w:rsidRPr="005E770B" w:rsidRDefault="00455006" w:rsidP="00455006">
      <w:pPr>
        <w:autoSpaceDE w:val="0"/>
        <w:autoSpaceDN w:val="0"/>
        <w:adjustRightInd w:val="0"/>
        <w:spacing w:after="0"/>
        <w:jc w:val="center"/>
        <w:rPr>
          <w:rFonts w:ascii="Times New Roman" w:hAnsi="Times New Roman" w:cs="Times New Roman"/>
          <w:b/>
          <w:bCs/>
          <w:sz w:val="16"/>
          <w:szCs w:val="16"/>
        </w:rPr>
      </w:pPr>
      <w:r w:rsidRPr="005E770B">
        <w:rPr>
          <w:rFonts w:ascii="Times New Roman" w:hAnsi="Times New Roman" w:cs="Times New Roman"/>
          <w:b/>
          <w:bCs/>
          <w:sz w:val="16"/>
          <w:szCs w:val="16"/>
        </w:rPr>
        <w:t>Evolution of</w:t>
      </w:r>
      <w:r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Equitable Title</w:t>
      </w:r>
    </w:p>
    <w:p w14:paraId="61FDB46D" w14:textId="77777777" w:rsidR="004D488C" w:rsidRPr="009C11A9" w:rsidRDefault="004D488C" w:rsidP="00455006">
      <w:pPr>
        <w:autoSpaceDE w:val="0"/>
        <w:autoSpaceDN w:val="0"/>
        <w:adjustRightInd w:val="0"/>
        <w:spacing w:after="0"/>
        <w:jc w:val="center"/>
        <w:rPr>
          <w:rFonts w:ascii="Times New Roman" w:hAnsi="Times New Roman" w:cs="Times New Roman"/>
          <w:b/>
          <w:bCs/>
          <w:sz w:val="8"/>
          <w:szCs w:val="8"/>
        </w:rPr>
      </w:pPr>
    </w:p>
    <w:p w14:paraId="74913558" w14:textId="26FBBDAC" w:rsidR="00455006" w:rsidRPr="005E770B" w:rsidRDefault="00455006" w:rsidP="00455006">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 xml:space="preserve">As late as the Tudor period, </w:t>
      </w:r>
      <w:proofErr w:type="gramStart"/>
      <w:r w:rsidRPr="005E770B">
        <w:rPr>
          <w:rFonts w:ascii="Times New Roman" w:hAnsi="Times New Roman" w:cs="Times New Roman"/>
          <w:sz w:val="16"/>
          <w:szCs w:val="16"/>
        </w:rPr>
        <w:t>in order to</w:t>
      </w:r>
      <w:proofErr w:type="gramEnd"/>
      <w:r w:rsidRPr="005E770B">
        <w:rPr>
          <w:rFonts w:ascii="Times New Roman" w:hAnsi="Times New Roman" w:cs="Times New Roman"/>
          <w:sz w:val="16"/>
          <w:szCs w:val="16"/>
        </w:rPr>
        <w:t xml:space="preserve"> avoid estate taxes, a legal loophole was exploited where land was willed to a trustee for the use of the beneficiary. However, trustees often abused this privilege, and heirs found that the courts of common law would refuse to recognize the "use" </w:t>
      </w:r>
      <w:proofErr w:type="gramStart"/>
      <w:r w:rsidRPr="005E770B">
        <w:rPr>
          <w:rFonts w:ascii="Times New Roman" w:hAnsi="Times New Roman" w:cs="Times New Roman"/>
          <w:sz w:val="16"/>
          <w:szCs w:val="16"/>
        </w:rPr>
        <w:t>clause, and</w:t>
      </w:r>
      <w:proofErr w:type="gramEnd"/>
      <w:r w:rsidRPr="005E770B">
        <w:rPr>
          <w:rFonts w:ascii="Times New Roman" w:hAnsi="Times New Roman" w:cs="Times New Roman"/>
          <w:sz w:val="16"/>
          <w:szCs w:val="16"/>
        </w:rPr>
        <w:t xml:space="preserve"> would instead grant title in law to the trustee. However, the courts of equity, which were developed by the sovereign to deal with obvious injustices in the common law courts, ruled that the heirs were entitled to the use of the property, and gave them title in equity. As rulings of equity courts ranked above those of common law courts, this gave heirs the use of the land, but not title to it in the common law.</w:t>
      </w:r>
      <w:r w:rsidR="004D488C" w:rsidRPr="005E770B">
        <w:rPr>
          <w:rFonts w:ascii="Times New Roman" w:hAnsi="Times New Roman" w:cs="Times New Roman"/>
          <w:sz w:val="16"/>
          <w:szCs w:val="16"/>
        </w:rPr>
        <w:t xml:space="preserve"> </w:t>
      </w:r>
      <w:r w:rsidRPr="005E770B">
        <w:rPr>
          <w:rFonts w:ascii="Times New Roman" w:hAnsi="Times New Roman" w:cs="Times New Roman"/>
          <w:sz w:val="16"/>
          <w:szCs w:val="16"/>
        </w:rPr>
        <w:t>However, this distinction between common law and equity title helped develop forms of security based on the distinction, now known as the mortgage. Enjoyment of the property during the period where the mortgage was in good standing could be assured through the equity courts, while the right to foreclose on the property to merge the common law and equity title were guaranteed in the common law courts.</w:t>
      </w:r>
    </w:p>
    <w:p w14:paraId="01B86CAE" w14:textId="77777777" w:rsidR="00455006" w:rsidRPr="009C11A9" w:rsidRDefault="00455006" w:rsidP="00455006">
      <w:pPr>
        <w:autoSpaceDE w:val="0"/>
        <w:autoSpaceDN w:val="0"/>
        <w:adjustRightInd w:val="0"/>
        <w:spacing w:after="0"/>
        <w:rPr>
          <w:rFonts w:ascii="Times New Roman" w:hAnsi="Times New Roman" w:cs="Times New Roman"/>
          <w:sz w:val="8"/>
          <w:szCs w:val="8"/>
        </w:rPr>
      </w:pPr>
    </w:p>
    <w:p w14:paraId="1B2DFE7E" w14:textId="77777777" w:rsidR="00455006" w:rsidRPr="005E770B" w:rsidRDefault="00455006" w:rsidP="00455006">
      <w:pPr>
        <w:autoSpaceDE w:val="0"/>
        <w:autoSpaceDN w:val="0"/>
        <w:adjustRightInd w:val="0"/>
        <w:spacing w:after="0"/>
        <w:jc w:val="center"/>
        <w:rPr>
          <w:rFonts w:ascii="Times New Roman" w:hAnsi="Times New Roman" w:cs="Times New Roman"/>
          <w:b/>
          <w:bCs/>
          <w:sz w:val="16"/>
          <w:szCs w:val="16"/>
        </w:rPr>
      </w:pPr>
      <w:r w:rsidRPr="005E770B">
        <w:rPr>
          <w:rFonts w:ascii="Times New Roman" w:hAnsi="Times New Roman" w:cs="Times New Roman"/>
          <w:b/>
          <w:bCs/>
          <w:sz w:val="16"/>
          <w:szCs w:val="16"/>
        </w:rPr>
        <w:t>Proof of ownership</w:t>
      </w:r>
    </w:p>
    <w:p w14:paraId="6429685B" w14:textId="77777777" w:rsidR="004D488C" w:rsidRPr="009C11A9" w:rsidRDefault="004D488C" w:rsidP="00455006">
      <w:pPr>
        <w:autoSpaceDE w:val="0"/>
        <w:autoSpaceDN w:val="0"/>
        <w:adjustRightInd w:val="0"/>
        <w:spacing w:after="0"/>
        <w:jc w:val="center"/>
        <w:rPr>
          <w:rFonts w:ascii="Times New Roman" w:hAnsi="Times New Roman" w:cs="Times New Roman"/>
          <w:b/>
          <w:bCs/>
          <w:sz w:val="8"/>
          <w:szCs w:val="8"/>
        </w:rPr>
      </w:pPr>
    </w:p>
    <w:p w14:paraId="4E88F2DA" w14:textId="4743005F" w:rsidR="00455006" w:rsidRPr="005E770B" w:rsidRDefault="00455006" w:rsidP="00455006">
      <w:pPr>
        <w:autoSpaceDE w:val="0"/>
        <w:autoSpaceDN w:val="0"/>
        <w:adjustRightInd w:val="0"/>
        <w:spacing w:after="0"/>
        <w:rPr>
          <w:rFonts w:ascii="Times New Roman" w:hAnsi="Times New Roman" w:cs="Times New Roman"/>
          <w:sz w:val="16"/>
          <w:szCs w:val="16"/>
        </w:rPr>
      </w:pPr>
      <w:r w:rsidRPr="005E770B">
        <w:rPr>
          <w:rFonts w:ascii="Times New Roman" w:hAnsi="Times New Roman" w:cs="Times New Roman"/>
          <w:sz w:val="16"/>
          <w:szCs w:val="16"/>
        </w:rPr>
        <w:t>Until the 18th century, almost all common law property ownership depended on proving a link of possession from a royal grant of title to the property owner. Although the feudal system had ceased from England in 1660, and is now fee simple taxation, in theory the feudal chain of title still exists, although it is a formality. However, proving ownership in the absence of the documents was an impossibility, and forgeries of crown grants were common and difficult to detect. Moreover, it was nearly impossible to determine if land was subject to common law encumbrances</w:t>
      </w:r>
      <w:r w:rsidR="004D488C"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i.e. mortgages. This led to the establishment in the 18th century of land registry systems, where a central office in each county was responsible for the filing of land deeds, mortgages, liens and other evidence of ownership, transfer or encumbrance. Under land registry, deeds and charges were not recognized unless they were filed, and </w:t>
      </w:r>
      <w:proofErr w:type="gramStart"/>
      <w:r w:rsidRPr="005E770B">
        <w:rPr>
          <w:rFonts w:ascii="Times New Roman" w:hAnsi="Times New Roman" w:cs="Times New Roman"/>
          <w:sz w:val="16"/>
          <w:szCs w:val="16"/>
        </w:rPr>
        <w:t>persons</w:t>
      </w:r>
      <w:proofErr w:type="gramEnd"/>
      <w:r w:rsidRPr="005E770B">
        <w:rPr>
          <w:rFonts w:ascii="Times New Roman" w:hAnsi="Times New Roman" w:cs="Times New Roman"/>
          <w:sz w:val="16"/>
          <w:szCs w:val="16"/>
        </w:rPr>
        <w:t xml:space="preserve"> who filed were given priority over previous transactions that had not been filed. Moreover, under statutes of limitation, in certain jurisdictions only documents that had been filed in the past 40 years had to be consulted to determine the chain of ownership.</w:t>
      </w:r>
    </w:p>
    <w:p w14:paraId="4D3B303B"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p>
    <w:p w14:paraId="72B61D4C" w14:textId="77777777" w:rsidR="00455006" w:rsidRPr="005E770B" w:rsidRDefault="00455006" w:rsidP="00455006">
      <w:pPr>
        <w:pStyle w:val="ListParagraph"/>
        <w:autoSpaceDE w:val="0"/>
        <w:autoSpaceDN w:val="0"/>
        <w:adjustRightInd w:val="0"/>
        <w:spacing w:after="0"/>
        <w:ind w:left="-365"/>
        <w:jc w:val="center"/>
        <w:rPr>
          <w:rFonts w:ascii="Times New Roman" w:hAnsi="Times New Roman" w:cs="Times New Roman"/>
          <w:b/>
          <w:bCs/>
          <w:sz w:val="16"/>
          <w:szCs w:val="16"/>
        </w:rPr>
      </w:pPr>
      <w:proofErr w:type="spellStart"/>
      <w:r w:rsidRPr="005E770B">
        <w:rPr>
          <w:rFonts w:ascii="Times New Roman" w:hAnsi="Times New Roman" w:cs="Times New Roman"/>
          <w:b/>
          <w:bCs/>
          <w:sz w:val="16"/>
          <w:szCs w:val="16"/>
        </w:rPr>
        <w:t>Allodialization</w:t>
      </w:r>
      <w:proofErr w:type="spellEnd"/>
      <w:r w:rsidRPr="005E770B">
        <w:rPr>
          <w:rFonts w:ascii="Times New Roman" w:hAnsi="Times New Roman" w:cs="Times New Roman"/>
          <w:b/>
          <w:bCs/>
          <w:sz w:val="16"/>
          <w:szCs w:val="16"/>
        </w:rPr>
        <w:t xml:space="preserve"> in the</w:t>
      </w:r>
      <w:r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United States</w:t>
      </w:r>
    </w:p>
    <w:p w14:paraId="4F8EF2F5" w14:textId="77777777" w:rsidR="00455006" w:rsidRPr="009C11A9" w:rsidRDefault="00455006" w:rsidP="00455006">
      <w:pPr>
        <w:pStyle w:val="ListParagraph"/>
        <w:autoSpaceDE w:val="0"/>
        <w:autoSpaceDN w:val="0"/>
        <w:adjustRightInd w:val="0"/>
        <w:spacing w:after="0" w:line="240" w:lineRule="auto"/>
        <w:ind w:left="-365"/>
        <w:rPr>
          <w:rFonts w:ascii="Times New Roman" w:hAnsi="Times New Roman" w:cs="Times New Roman"/>
          <w:sz w:val="8"/>
          <w:szCs w:val="8"/>
        </w:rPr>
      </w:pPr>
    </w:p>
    <w:p w14:paraId="63A2D717" w14:textId="4E8DB894" w:rsidR="00455006" w:rsidRPr="005E770B" w:rsidRDefault="00455006" w:rsidP="00455006">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Before 1774, all land in the American colonies could also be traced to royal grants, either a single enormous grant creating each proprietary colony</w:t>
      </w:r>
      <w:r w:rsidR="004D488C" w:rsidRPr="005E770B">
        <w:rPr>
          <w:rFonts w:ascii="Times New Roman" w:hAnsi="Times New Roman" w:cs="Times New Roman"/>
          <w:sz w:val="16"/>
          <w:szCs w:val="16"/>
        </w:rPr>
        <w:t xml:space="preserve">, </w:t>
      </w:r>
      <w:r w:rsidRPr="005E770B">
        <w:rPr>
          <w:rFonts w:ascii="Times New Roman" w:hAnsi="Times New Roman" w:cs="Times New Roman"/>
          <w:sz w:val="16"/>
          <w:szCs w:val="16"/>
        </w:rPr>
        <w:t>e.g.</w:t>
      </w:r>
      <w:r w:rsidR="004D488C" w:rsidRPr="005E770B">
        <w:rPr>
          <w:rFonts w:ascii="Times New Roman" w:hAnsi="Times New Roman" w:cs="Times New Roman"/>
          <w:sz w:val="16"/>
          <w:szCs w:val="16"/>
        </w:rPr>
        <w:t>,</w:t>
      </w:r>
      <w:r w:rsidRPr="005E770B">
        <w:rPr>
          <w:rFonts w:ascii="Times New Roman" w:hAnsi="Times New Roman" w:cs="Times New Roman"/>
          <w:sz w:val="16"/>
          <w:szCs w:val="16"/>
        </w:rPr>
        <w:t xml:space="preserve"> Pennsylvania and Maryland), or smaller direct grants within crown colonies</w:t>
      </w:r>
      <w:r w:rsidR="004D488C"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e.g. Virginia. The original </w:t>
      </w:r>
      <w:r w:rsidRPr="005E770B">
        <w:rPr>
          <w:rFonts w:ascii="Times New Roman" w:hAnsi="Times New Roman" w:cs="Times New Roman"/>
          <w:i/>
          <w:iCs/>
          <w:sz w:val="16"/>
          <w:szCs w:val="16"/>
        </w:rPr>
        <w:t>grantee</w:t>
      </w:r>
      <w:r w:rsidR="004D488C" w:rsidRPr="005E770B">
        <w:rPr>
          <w:rFonts w:ascii="Times New Roman" w:hAnsi="Times New Roman" w:cs="Times New Roman"/>
          <w:sz w:val="16"/>
          <w:szCs w:val="16"/>
        </w:rPr>
        <w:t xml:space="preserve">, i.e., the </w:t>
      </w:r>
      <w:r w:rsidRPr="005E770B">
        <w:rPr>
          <w:rFonts w:ascii="Times New Roman" w:hAnsi="Times New Roman" w:cs="Times New Roman"/>
          <w:sz w:val="16"/>
          <w:szCs w:val="16"/>
        </w:rPr>
        <w:t>recipient of the land</w:t>
      </w:r>
      <w:r w:rsidR="004D488C" w:rsidRPr="005E770B">
        <w:rPr>
          <w:rFonts w:ascii="Times New Roman" w:hAnsi="Times New Roman" w:cs="Times New Roman"/>
          <w:sz w:val="16"/>
          <w:szCs w:val="16"/>
        </w:rPr>
        <w:t>,</w:t>
      </w:r>
      <w:r w:rsidRPr="005E770B">
        <w:rPr>
          <w:rFonts w:ascii="Times New Roman" w:hAnsi="Times New Roman" w:cs="Times New Roman"/>
          <w:sz w:val="16"/>
          <w:szCs w:val="16"/>
        </w:rPr>
        <w:t xml:space="preserve"> then sold or granted parcels of land within his grant to private citizens and other legal entities. The Treaty of Paris (1783), which ended formal hostilities and recognized American independence, also had the effect of ending any residual rights held by the original grantees or the Crown. This recognized that no person holding land in the new United States owed any allegiance or duty to the Crown.</w:t>
      </w:r>
      <w:r w:rsidR="004D488C" w:rsidRPr="005E770B">
        <w:rPr>
          <w:rFonts w:ascii="Times New Roman" w:hAnsi="Times New Roman" w:cs="Times New Roman"/>
          <w:sz w:val="16"/>
          <w:szCs w:val="16"/>
        </w:rPr>
        <w:t xml:space="preserve"> </w:t>
      </w:r>
      <w:r w:rsidRPr="005E770B">
        <w:rPr>
          <w:rFonts w:ascii="Times New Roman" w:hAnsi="Times New Roman" w:cs="Times New Roman"/>
          <w:sz w:val="16"/>
          <w:szCs w:val="16"/>
        </w:rPr>
        <w:t>Apart from land that was formally owned at the time of the Revolutionary War, most American landholders can trace their title back to grants by the federal or state governments of land obtained by purchase</w:t>
      </w:r>
      <w:r w:rsidR="004D488C" w:rsidRPr="005E770B">
        <w:rPr>
          <w:rFonts w:ascii="Times New Roman" w:hAnsi="Times New Roman" w:cs="Times New Roman"/>
          <w:sz w:val="16"/>
          <w:szCs w:val="16"/>
        </w:rPr>
        <w:t>, i.e.</w:t>
      </w:r>
      <w:proofErr w:type="gramStart"/>
      <w:r w:rsidR="004D488C"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 Louisiana</w:t>
      </w:r>
      <w:proofErr w:type="gramEnd"/>
      <w:r w:rsidRPr="005E770B">
        <w:rPr>
          <w:rFonts w:ascii="Times New Roman" w:hAnsi="Times New Roman" w:cs="Times New Roman"/>
          <w:sz w:val="16"/>
          <w:szCs w:val="16"/>
        </w:rPr>
        <w:t xml:space="preserve"> Purchase, Florida, Alaska, treaty</w:t>
      </w:r>
      <w:r w:rsidR="004D488C" w:rsidRPr="005E770B">
        <w:rPr>
          <w:rFonts w:ascii="Times New Roman" w:hAnsi="Times New Roman" w:cs="Times New Roman"/>
          <w:sz w:val="16"/>
          <w:szCs w:val="16"/>
        </w:rPr>
        <w:t xml:space="preserve">, i.e., </w:t>
      </w:r>
      <w:r w:rsidRPr="005E770B">
        <w:rPr>
          <w:rFonts w:ascii="Times New Roman" w:hAnsi="Times New Roman" w:cs="Times New Roman"/>
          <w:sz w:val="16"/>
          <w:szCs w:val="16"/>
        </w:rPr>
        <w:t>the Ohio Valley, New Mexico, Arizona, and California, or annexation</w:t>
      </w:r>
      <w:r w:rsidR="004D488C" w:rsidRPr="005E770B">
        <w:rPr>
          <w:rFonts w:ascii="Times New Roman" w:hAnsi="Times New Roman" w:cs="Times New Roman"/>
          <w:sz w:val="16"/>
          <w:szCs w:val="16"/>
        </w:rPr>
        <w:t xml:space="preserve">, such as, </w:t>
      </w:r>
      <w:r w:rsidRPr="005E770B">
        <w:rPr>
          <w:rFonts w:ascii="Times New Roman" w:hAnsi="Times New Roman" w:cs="Times New Roman"/>
          <w:sz w:val="16"/>
          <w:szCs w:val="16"/>
        </w:rPr>
        <w:t xml:space="preserve">Texas, Hawaii. However, </w:t>
      </w:r>
      <w:proofErr w:type="gramStart"/>
      <w:r w:rsidRPr="005E770B">
        <w:rPr>
          <w:rFonts w:ascii="Times New Roman" w:hAnsi="Times New Roman" w:cs="Times New Roman"/>
          <w:sz w:val="16"/>
          <w:szCs w:val="16"/>
        </w:rPr>
        <w:t>in reality, grants</w:t>
      </w:r>
      <w:proofErr w:type="gramEnd"/>
      <w:r w:rsidRPr="005E770B">
        <w:rPr>
          <w:rFonts w:ascii="Times New Roman" w:hAnsi="Times New Roman" w:cs="Times New Roman"/>
          <w:sz w:val="16"/>
          <w:szCs w:val="16"/>
        </w:rPr>
        <w:t xml:space="preserve"> made prior to those territories becoming U.S. possessions were recognized; ownership under French and Spanish crown grants in the Louisiana Purchase and Guadalupe-Hidalgo/Gadsden territories remained valid. Although in Dartmouth College v. Woodward the United States Supreme Court rebuffed New Hampshire's attempt to convert Dartmouth College from a private college into a public university, the Court decided this was based on the Constitution prohibiting states from impairing the obligations of the contract which created the private corporation that owned the </w:t>
      </w:r>
      <w:proofErr w:type="gramStart"/>
      <w:r w:rsidRPr="005E770B">
        <w:rPr>
          <w:rFonts w:ascii="Times New Roman" w:hAnsi="Times New Roman" w:cs="Times New Roman"/>
          <w:sz w:val="16"/>
          <w:szCs w:val="16"/>
        </w:rPr>
        <w:t>land, and</w:t>
      </w:r>
      <w:proofErr w:type="gramEnd"/>
      <w:r w:rsidRPr="005E770B">
        <w:rPr>
          <w:rFonts w:ascii="Times New Roman" w:hAnsi="Times New Roman" w:cs="Times New Roman"/>
          <w:sz w:val="16"/>
          <w:szCs w:val="16"/>
        </w:rPr>
        <w:t xml:space="preserve"> not based on any principle that the land was somehow immune from state control.</w:t>
      </w:r>
    </w:p>
    <w:p w14:paraId="35654E62" w14:textId="77777777" w:rsidR="004D488C" w:rsidRPr="009C11A9" w:rsidRDefault="004D488C" w:rsidP="00455006">
      <w:pPr>
        <w:pStyle w:val="ListParagraph"/>
        <w:autoSpaceDE w:val="0"/>
        <w:autoSpaceDN w:val="0"/>
        <w:adjustRightInd w:val="0"/>
        <w:spacing w:after="0"/>
        <w:ind w:left="-365"/>
        <w:rPr>
          <w:rFonts w:ascii="Times New Roman" w:hAnsi="Times New Roman" w:cs="Times New Roman"/>
          <w:sz w:val="8"/>
          <w:szCs w:val="8"/>
        </w:rPr>
      </w:pPr>
    </w:p>
    <w:p w14:paraId="7922762D" w14:textId="3004F2AC" w:rsidR="00455006" w:rsidRPr="005E770B" w:rsidRDefault="00455006" w:rsidP="00455006">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Many </w:t>
      </w:r>
      <w:r w:rsidR="004D488C" w:rsidRPr="005E770B">
        <w:rPr>
          <w:rFonts w:ascii="Times New Roman" w:hAnsi="Times New Roman" w:cs="Times New Roman"/>
          <w:sz w:val="16"/>
          <w:szCs w:val="16"/>
        </w:rPr>
        <w:t xml:space="preserve">U.S. </w:t>
      </w:r>
      <w:r w:rsidRPr="005E770B">
        <w:rPr>
          <w:rFonts w:ascii="Times New Roman" w:hAnsi="Times New Roman" w:cs="Times New Roman"/>
          <w:sz w:val="16"/>
          <w:szCs w:val="16"/>
        </w:rPr>
        <w:t xml:space="preserve">state constitutions </w:t>
      </w:r>
      <w:r w:rsidR="004D488C" w:rsidRPr="005E770B">
        <w:rPr>
          <w:rFonts w:ascii="Times New Roman" w:hAnsi="Times New Roman" w:cs="Times New Roman"/>
          <w:sz w:val="16"/>
          <w:szCs w:val="16"/>
        </w:rPr>
        <w:t xml:space="preserve">of </w:t>
      </w:r>
      <w:r w:rsidRPr="005E770B">
        <w:rPr>
          <w:rFonts w:ascii="Times New Roman" w:hAnsi="Times New Roman" w:cs="Times New Roman"/>
          <w:sz w:val="16"/>
          <w:szCs w:val="16"/>
        </w:rPr>
        <w:t>Arkansas, Wisconsin, Minnesota, New York</w:t>
      </w:r>
      <w:r w:rsidR="004D488C" w:rsidRPr="005E770B">
        <w:rPr>
          <w:rFonts w:ascii="Times New Roman" w:hAnsi="Times New Roman" w:cs="Times New Roman"/>
          <w:sz w:val="16"/>
          <w:szCs w:val="16"/>
        </w:rPr>
        <w:t>,</w:t>
      </w:r>
      <w:r w:rsidRPr="005E770B">
        <w:rPr>
          <w:rFonts w:ascii="Times New Roman" w:hAnsi="Times New Roman" w:cs="Times New Roman"/>
          <w:sz w:val="16"/>
          <w:szCs w:val="16"/>
        </w:rPr>
        <w:t xml:space="preserve"> refer to allodial title, but only to clearly distinguish it from feudal title. The conditions under which the government can compel the sale of privately owned real property for public necessity are established by eminent domain </w:t>
      </w:r>
      <w:r w:rsidR="004D488C" w:rsidRPr="005E770B">
        <w:rPr>
          <w:rFonts w:ascii="Times New Roman" w:hAnsi="Times New Roman" w:cs="Times New Roman"/>
          <w:sz w:val="16"/>
          <w:szCs w:val="16"/>
        </w:rPr>
        <w:t xml:space="preserve">or condemnation </w:t>
      </w:r>
      <w:r w:rsidRPr="005E770B">
        <w:rPr>
          <w:rFonts w:ascii="Times New Roman" w:hAnsi="Times New Roman" w:cs="Times New Roman"/>
          <w:sz w:val="16"/>
          <w:szCs w:val="16"/>
        </w:rPr>
        <w:t>laws of either the federal or state governments, respectively. The Fifth Amendment to the United States Constitution requires just compensation for eminent domain compelled sale. In addition, the government powers of police power and escheat have been retained in the American legal system.</w:t>
      </w:r>
    </w:p>
    <w:p w14:paraId="3A1CA0F9"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p>
    <w:p w14:paraId="77583769" w14:textId="77777777" w:rsidR="00455006" w:rsidRPr="005E770B" w:rsidRDefault="00455006" w:rsidP="00455006">
      <w:pPr>
        <w:pStyle w:val="ListParagraph"/>
        <w:autoSpaceDE w:val="0"/>
        <w:autoSpaceDN w:val="0"/>
        <w:adjustRightInd w:val="0"/>
        <w:spacing w:after="0"/>
        <w:ind w:left="-365"/>
        <w:jc w:val="center"/>
        <w:rPr>
          <w:rFonts w:ascii="Times New Roman" w:hAnsi="Times New Roman" w:cs="Times New Roman"/>
          <w:b/>
          <w:bCs/>
          <w:sz w:val="16"/>
          <w:szCs w:val="16"/>
        </w:rPr>
      </w:pPr>
      <w:r w:rsidRPr="005E770B">
        <w:rPr>
          <w:rFonts w:ascii="Times New Roman" w:hAnsi="Times New Roman" w:cs="Times New Roman"/>
          <w:b/>
          <w:bCs/>
          <w:sz w:val="16"/>
          <w:szCs w:val="16"/>
        </w:rPr>
        <w:t>Limited allodial title</w:t>
      </w:r>
    </w:p>
    <w:p w14:paraId="0E52B7E0" w14:textId="77777777" w:rsidR="00455006" w:rsidRPr="009C11A9" w:rsidRDefault="00455006" w:rsidP="00455006">
      <w:pPr>
        <w:pStyle w:val="ListParagraph"/>
        <w:autoSpaceDE w:val="0"/>
        <w:autoSpaceDN w:val="0"/>
        <w:adjustRightInd w:val="0"/>
        <w:spacing w:after="0"/>
        <w:ind w:left="-365"/>
        <w:jc w:val="center"/>
        <w:rPr>
          <w:rFonts w:ascii="Times New Roman" w:hAnsi="Times New Roman" w:cs="Times New Roman"/>
          <w:b/>
          <w:bCs/>
          <w:sz w:val="8"/>
          <w:szCs w:val="8"/>
        </w:rPr>
      </w:pPr>
    </w:p>
    <w:p w14:paraId="1664C240" w14:textId="3A4F01B8" w:rsidR="00455006" w:rsidRPr="005E770B" w:rsidRDefault="00455006" w:rsidP="00455006">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Other institutional property ownership can also be called allodial, in that property granted for certain uses is held absolutely and cannot be alienated in most circumstances. For example, universities and colleges that hold property for educational purposes can be described as having allodial title. In most states, property held by churches or other </w:t>
      </w:r>
      <w:r w:rsidR="004D488C" w:rsidRPr="005E770B">
        <w:rPr>
          <w:rFonts w:ascii="Times New Roman" w:hAnsi="Times New Roman" w:cs="Times New Roman"/>
          <w:b/>
          <w:bCs/>
          <w:sz w:val="16"/>
          <w:szCs w:val="16"/>
        </w:rPr>
        <w:t>Faith-</w:t>
      </w:r>
      <w:r w:rsidR="00EB12B5" w:rsidRPr="005E770B">
        <w:rPr>
          <w:rFonts w:ascii="Times New Roman" w:hAnsi="Times New Roman" w:cs="Times New Roman"/>
          <w:b/>
          <w:bCs/>
          <w:sz w:val="16"/>
          <w:szCs w:val="16"/>
        </w:rPr>
        <w:t>b</w:t>
      </w:r>
      <w:r w:rsidR="004D488C" w:rsidRPr="005E770B">
        <w:rPr>
          <w:rFonts w:ascii="Times New Roman" w:hAnsi="Times New Roman" w:cs="Times New Roman"/>
          <w:b/>
          <w:bCs/>
          <w:sz w:val="16"/>
          <w:szCs w:val="16"/>
        </w:rPr>
        <w:t xml:space="preserve">ased </w:t>
      </w:r>
      <w:r w:rsidR="00EB12B5" w:rsidRPr="005E770B">
        <w:rPr>
          <w:rFonts w:ascii="Times New Roman" w:hAnsi="Times New Roman" w:cs="Times New Roman"/>
          <w:b/>
          <w:bCs/>
          <w:sz w:val="16"/>
          <w:szCs w:val="16"/>
        </w:rPr>
        <w:t>o</w:t>
      </w:r>
      <w:r w:rsidR="004D488C" w:rsidRPr="005E770B">
        <w:rPr>
          <w:rFonts w:ascii="Times New Roman" w:hAnsi="Times New Roman" w:cs="Times New Roman"/>
          <w:b/>
          <w:bCs/>
          <w:sz w:val="16"/>
          <w:szCs w:val="16"/>
        </w:rPr>
        <w:t>rganizations</w:t>
      </w:r>
      <w:r w:rsidR="004D488C" w:rsidRPr="005E770B">
        <w:rPr>
          <w:rFonts w:ascii="Times New Roman" w:hAnsi="Times New Roman" w:cs="Times New Roman"/>
          <w:sz w:val="16"/>
          <w:szCs w:val="16"/>
        </w:rPr>
        <w:t xml:space="preserve"> / </w:t>
      </w:r>
      <w:r w:rsidRPr="005E770B">
        <w:rPr>
          <w:rFonts w:ascii="Times New Roman" w:hAnsi="Times New Roman" w:cs="Times New Roman"/>
          <w:sz w:val="16"/>
          <w:szCs w:val="16"/>
        </w:rPr>
        <w:t xml:space="preserve">FBOs for the purpose of worship also has status </w:t>
      </w:r>
      <w:proofErr w:type="gramStart"/>
      <w:r w:rsidRPr="005E770B">
        <w:rPr>
          <w:rFonts w:ascii="Times New Roman" w:hAnsi="Times New Roman" w:cs="Times New Roman"/>
          <w:sz w:val="16"/>
          <w:szCs w:val="16"/>
        </w:rPr>
        <w:t>similar to</w:t>
      </w:r>
      <w:proofErr w:type="gramEnd"/>
      <w:r w:rsidRPr="005E770B">
        <w:rPr>
          <w:rFonts w:ascii="Times New Roman" w:hAnsi="Times New Roman" w:cs="Times New Roman"/>
          <w:sz w:val="16"/>
          <w:szCs w:val="16"/>
        </w:rPr>
        <w:t xml:space="preserve"> allodial title. Native American reservations also share some similarity with allodial title. However, in all these cases, it is also clear that if the title ceases to be used for the purposes for which it was granted, it reverts to the state or the federal government.</w:t>
      </w:r>
    </w:p>
    <w:p w14:paraId="327CDBBB"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p>
    <w:p w14:paraId="7B065D89" w14:textId="60F5E9BC" w:rsidR="00455006" w:rsidRPr="005E770B" w:rsidRDefault="00455006" w:rsidP="00455006">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b/>
          <w:bCs/>
          <w:sz w:val="16"/>
          <w:szCs w:val="16"/>
        </w:rPr>
        <w:t xml:space="preserve">Nevada: </w:t>
      </w:r>
      <w:r w:rsidRPr="005E770B">
        <w:rPr>
          <w:rFonts w:ascii="Times New Roman" w:hAnsi="Times New Roman" w:cs="Times New Roman"/>
          <w:sz w:val="16"/>
          <w:szCs w:val="16"/>
        </w:rPr>
        <w:t xml:space="preserve">In 1997, the Nevada Legislature created a new section of statutes within the property tax statutory scheme. Nevada Revised Statutes (NRS) 361.900 to 361.920. </w:t>
      </w:r>
      <w:r w:rsidRPr="005E770B">
        <w:rPr>
          <w:rFonts w:ascii="Times New Roman" w:hAnsi="Times New Roman" w:cs="Times New Roman"/>
          <w:b/>
          <w:bCs/>
          <w:i/>
          <w:iCs/>
          <w:sz w:val="16"/>
          <w:szCs w:val="16"/>
        </w:rPr>
        <w:t>These statutes, which are entitled "Allodial Title", became effective on 1 July 1998, and were intended to protect property owners from the burden of the high increases in property taxes that often occur when unincorporated land becomes part of a town or city</w:t>
      </w:r>
      <w:r w:rsidRPr="005E770B">
        <w:rPr>
          <w:rFonts w:ascii="Times New Roman" w:hAnsi="Times New Roman" w:cs="Times New Roman"/>
          <w:sz w:val="16"/>
          <w:szCs w:val="16"/>
        </w:rPr>
        <w:t xml:space="preserve">. Nevada allowed </w:t>
      </w:r>
      <w:proofErr w:type="gramStart"/>
      <w:r w:rsidRPr="005E770B">
        <w:rPr>
          <w:rFonts w:ascii="Times New Roman" w:hAnsi="Times New Roman" w:cs="Times New Roman"/>
          <w:sz w:val="16"/>
          <w:szCs w:val="16"/>
        </w:rPr>
        <w:t>persons</w:t>
      </w:r>
      <w:proofErr w:type="gramEnd"/>
      <w:r w:rsidRPr="005E770B">
        <w:rPr>
          <w:rFonts w:ascii="Times New Roman" w:hAnsi="Times New Roman" w:cs="Times New Roman"/>
          <w:sz w:val="16"/>
          <w:szCs w:val="16"/>
        </w:rPr>
        <w:t xml:space="preserve"> who owned and </w:t>
      </w:r>
      <w:proofErr w:type="gramStart"/>
      <w:r w:rsidRPr="005E770B">
        <w:rPr>
          <w:rFonts w:ascii="Times New Roman" w:hAnsi="Times New Roman" w:cs="Times New Roman"/>
          <w:sz w:val="16"/>
          <w:szCs w:val="16"/>
        </w:rPr>
        <w:t>lived in single family</w:t>
      </w:r>
      <w:proofErr w:type="gramEnd"/>
      <w:r w:rsidRPr="005E770B">
        <w:rPr>
          <w:rFonts w:ascii="Times New Roman" w:hAnsi="Times New Roman" w:cs="Times New Roman"/>
          <w:sz w:val="16"/>
          <w:szCs w:val="16"/>
        </w:rPr>
        <w:t xml:space="preserve"> residences to obtain allodial title if the property was not mortgaged and had no tax liens. Allodial titles were subject to exemptions from seizure in debt or bankruptcy under homestead laws; however, a property could be seized if used in a criminal enterprise. In 2005, the Nevada Legislature prohibited applications by property owner for an allodial title after June 13 of that year</w:t>
      </w:r>
      <w:r w:rsidR="00EB12B5" w:rsidRPr="005E770B">
        <w:rPr>
          <w:rFonts w:ascii="Times New Roman" w:hAnsi="Times New Roman" w:cs="Times New Roman"/>
          <w:sz w:val="16"/>
          <w:szCs w:val="16"/>
        </w:rPr>
        <w:t xml:space="preserve">. </w:t>
      </w:r>
    </w:p>
    <w:p w14:paraId="3E3F5159"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p>
    <w:p w14:paraId="7E64E979" w14:textId="28D92864" w:rsidR="00455006" w:rsidRPr="005E770B" w:rsidRDefault="00455006" w:rsidP="00455006">
      <w:pPr>
        <w:pStyle w:val="ListParagraph"/>
        <w:autoSpaceDE w:val="0"/>
        <w:autoSpaceDN w:val="0"/>
        <w:adjustRightInd w:val="0"/>
        <w:spacing w:after="0"/>
        <w:ind w:left="-365"/>
        <w:rPr>
          <w:rFonts w:ascii="Times New Roman" w:hAnsi="Times New Roman" w:cs="Times New Roman"/>
          <w:b/>
          <w:bCs/>
          <w:sz w:val="16"/>
          <w:szCs w:val="16"/>
        </w:rPr>
      </w:pPr>
      <w:r w:rsidRPr="005E770B">
        <w:rPr>
          <w:rFonts w:ascii="Times New Roman" w:hAnsi="Times New Roman" w:cs="Times New Roman"/>
          <w:sz w:val="16"/>
          <w:szCs w:val="16"/>
        </w:rPr>
        <w:t xml:space="preserve">The classes of persons who can apply for allodial title and of property for which those persons may obtain allodial title are limited: A person who owns and occupies a single-family dwelling, its appurtenances and the land on which it is located, free and clear of all encumbrances, except any unpaid assessment for a public improvement, may apply to the county assessor to establish allodial title to the dwellings, appurtenances and the land on which it is located. One or more </w:t>
      </w:r>
      <w:proofErr w:type="gramStart"/>
      <w:r w:rsidRPr="005E770B">
        <w:rPr>
          <w:rFonts w:ascii="Times New Roman" w:hAnsi="Times New Roman" w:cs="Times New Roman"/>
          <w:sz w:val="16"/>
          <w:szCs w:val="16"/>
        </w:rPr>
        <w:t>persons</w:t>
      </w:r>
      <w:proofErr w:type="gramEnd"/>
      <w:r w:rsidRPr="005E770B">
        <w:rPr>
          <w:rFonts w:ascii="Times New Roman" w:hAnsi="Times New Roman" w:cs="Times New Roman"/>
          <w:sz w:val="16"/>
          <w:szCs w:val="16"/>
        </w:rPr>
        <w:t xml:space="preserve"> who own such a home in any form of joint ownership may apply for the allodial title, jointly if the dwelling is occupied by each person included in the application.</w:t>
      </w:r>
      <w:r w:rsidR="00EB12B5" w:rsidRPr="005E770B">
        <w:rPr>
          <w:rFonts w:ascii="Times New Roman" w:hAnsi="Times New Roman" w:cs="Times New Roman"/>
          <w:sz w:val="16"/>
          <w:szCs w:val="16"/>
        </w:rPr>
        <w:t xml:space="preserve"> </w:t>
      </w:r>
      <w:r w:rsidRPr="005E770B">
        <w:rPr>
          <w:rFonts w:ascii="Times New Roman" w:hAnsi="Times New Roman" w:cs="Times New Roman"/>
          <w:b/>
          <w:bCs/>
          <w:sz w:val="16"/>
          <w:szCs w:val="16"/>
        </w:rPr>
        <w:t>After the county assessor receives the application, he transfers it to the state treasurer</w:t>
      </w:r>
      <w:r w:rsidR="00EB12B5" w:rsidRPr="005E770B">
        <w:rPr>
          <w:rFonts w:ascii="Times New Roman" w:hAnsi="Times New Roman" w:cs="Times New Roman"/>
          <w:b/>
          <w:bCs/>
          <w:sz w:val="16"/>
          <w:szCs w:val="16"/>
        </w:rPr>
        <w:t xml:space="preserve">. </w:t>
      </w:r>
    </w:p>
    <w:p w14:paraId="005DCDD5"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p>
    <w:p w14:paraId="29AE160F" w14:textId="0390D0A2" w:rsidR="00455006" w:rsidRPr="005E770B" w:rsidRDefault="00455006" w:rsidP="00455006">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The state treasurer then determines the amount which is required to be paid by the property owner to establish allodial title. This is done by using "a tax rate of $5 for each $100 of assessed valuation on the date of the application". The treasurer must calculate, separately, the amount that must be paid in a lump sum, and for the payment in instalments over a period of not more than 10 years. These "amounts must be calculated to the best ability of the state treasurer so that the money paid plus the interest or other income earned on that money will be adequate to pay all future tax liability of the property for a period equal to the life expectancy of the youngest titleholder of the property"</w:t>
      </w:r>
      <w:r w:rsidR="00EB12B5" w:rsidRPr="005E770B">
        <w:rPr>
          <w:rFonts w:ascii="Times New Roman" w:hAnsi="Times New Roman" w:cs="Times New Roman"/>
          <w:sz w:val="16"/>
          <w:szCs w:val="16"/>
        </w:rPr>
        <w:t>.</w:t>
      </w:r>
    </w:p>
    <w:p w14:paraId="59E1F5F4" w14:textId="77777777" w:rsidR="00EB12B5" w:rsidRPr="005E770B" w:rsidRDefault="00EB12B5" w:rsidP="00455006">
      <w:pPr>
        <w:pStyle w:val="ListParagraph"/>
        <w:autoSpaceDE w:val="0"/>
        <w:autoSpaceDN w:val="0"/>
        <w:adjustRightInd w:val="0"/>
        <w:spacing w:after="0"/>
        <w:ind w:left="-365"/>
        <w:rPr>
          <w:rFonts w:ascii="Times New Roman" w:hAnsi="Times New Roman" w:cs="Times New Roman"/>
          <w:sz w:val="16"/>
          <w:szCs w:val="16"/>
        </w:rPr>
      </w:pPr>
    </w:p>
    <w:p w14:paraId="16910157" w14:textId="0325225F" w:rsidR="00455006" w:rsidRPr="005E770B" w:rsidRDefault="00455006" w:rsidP="00455006">
      <w:pPr>
        <w:pStyle w:val="ListParagraph"/>
        <w:autoSpaceDE w:val="0"/>
        <w:autoSpaceDN w:val="0"/>
        <w:adjustRightInd w:val="0"/>
        <w:spacing w:after="0"/>
        <w:ind w:left="-365"/>
        <w:rPr>
          <w:rFonts w:ascii="Times New Roman" w:hAnsi="Times New Roman" w:cs="Times New Roman"/>
          <w:sz w:val="16"/>
          <w:szCs w:val="16"/>
          <w:vertAlign w:val="superscript"/>
        </w:rPr>
      </w:pPr>
      <w:r w:rsidRPr="005E770B">
        <w:rPr>
          <w:rFonts w:ascii="Times New Roman" w:hAnsi="Times New Roman" w:cs="Times New Roman"/>
          <w:sz w:val="16"/>
          <w:szCs w:val="16"/>
        </w:rPr>
        <w:t>If the property owner pays the lump sum amount calculated by the state treasurer and submits proof that the home is a single-family dwelling occupied by the homeowner, and that the property is free and clear of all encumbrances except any unpaid assessment for a public improvement, "the state treasurer shall issue a certificate of allodial title"</w:t>
      </w:r>
      <w:r w:rsidR="00EB12B5"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 If the property owner enters into an agreement with the state to make instalment payments in lieu of a lump sum payment, the issue of a certificate of allodial title occurs upon the receipt by the treasurer of the last payment.</w:t>
      </w:r>
    </w:p>
    <w:p w14:paraId="53ED17D5"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r w:rsidRPr="005E770B">
        <w:rPr>
          <w:rFonts w:ascii="Times New Roman" w:hAnsi="Times New Roman" w:cs="Times New Roman"/>
          <w:sz w:val="16"/>
          <w:szCs w:val="16"/>
        </w:rPr>
        <w:t xml:space="preserve"> </w:t>
      </w:r>
    </w:p>
    <w:p w14:paraId="49B82D2E" w14:textId="16287C65" w:rsidR="00455006" w:rsidRPr="005E770B" w:rsidRDefault="00455006" w:rsidP="00455006">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Once a property owner receives a certificate of allodial title, he is relieved from the payment of all further property taxes, "unless the allodial title is relinquished by the homeowner or his heirs". Instead, the state treasurer is responsible for the payment of the taxes due. </w:t>
      </w:r>
    </w:p>
    <w:p w14:paraId="39AA1FA5"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p>
    <w:p w14:paraId="4E8CBFED" w14:textId="77777777" w:rsidR="00455006" w:rsidRPr="005E770B" w:rsidRDefault="00455006" w:rsidP="00455006">
      <w:pPr>
        <w:pStyle w:val="ListParagraph"/>
        <w:autoSpaceDE w:val="0"/>
        <w:autoSpaceDN w:val="0"/>
        <w:adjustRightInd w:val="0"/>
        <w:spacing w:after="0"/>
        <w:ind w:left="-365"/>
        <w:rPr>
          <w:rFonts w:ascii="Times New Roman" w:hAnsi="Times New Roman" w:cs="Times New Roman"/>
          <w:sz w:val="16"/>
          <w:szCs w:val="16"/>
          <w:vertAlign w:val="superscript"/>
        </w:rPr>
      </w:pPr>
      <w:r w:rsidRPr="005E770B">
        <w:rPr>
          <w:rFonts w:ascii="Times New Roman" w:hAnsi="Times New Roman" w:cs="Times New Roman"/>
          <w:sz w:val="16"/>
          <w:szCs w:val="16"/>
        </w:rPr>
        <w:lastRenderedPageBreak/>
        <w:t>Once allodial title is established, it "is valid for as long as the homeowner continues to own the residence unless he chooses to relinquish the allodial title". Upon the death of an allodial title holder, the heir or heirs can reestablish allodial title by using the same procedure that the original property owner used.</w:t>
      </w:r>
    </w:p>
    <w:p w14:paraId="08ABCFC7"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r w:rsidRPr="005E770B">
        <w:rPr>
          <w:rFonts w:ascii="Times New Roman" w:hAnsi="Times New Roman" w:cs="Times New Roman"/>
          <w:sz w:val="16"/>
          <w:szCs w:val="16"/>
        </w:rPr>
        <w:t xml:space="preserve"> </w:t>
      </w:r>
    </w:p>
    <w:p w14:paraId="424EAF41" w14:textId="4234D45C" w:rsidR="00455006" w:rsidRPr="005E770B" w:rsidRDefault="00455006" w:rsidP="00455006">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The holder of an allodial title can voluntarily relinquish it at any time. The title shall be relinquished if the property is sold, leased or transferred by the allodial title holder; the allodial title holder no longer occupies the dwelling for 150 days; or the home is converted to anything other than a single-family dwelling occupied by the owner. If allodial title is relinquished, either voluntarily or otherwise, the property owner receives a refund of the unused portion of the payments made to originally establish the allodial title. Once the allodial title is relinquished, the property owner is once again responsible for all future property taxes.</w:t>
      </w:r>
      <w:r w:rsidR="00EB12B5" w:rsidRPr="005E770B">
        <w:rPr>
          <w:rFonts w:ascii="Times New Roman" w:hAnsi="Times New Roman" w:cs="Times New Roman"/>
          <w:sz w:val="16"/>
          <w:szCs w:val="16"/>
        </w:rPr>
        <w:t xml:space="preserve"> </w:t>
      </w:r>
    </w:p>
    <w:p w14:paraId="5FA61FA9" w14:textId="77777777" w:rsidR="00455006" w:rsidRPr="009C11A9" w:rsidRDefault="00455006" w:rsidP="00455006">
      <w:pPr>
        <w:pStyle w:val="ListParagraph"/>
        <w:autoSpaceDE w:val="0"/>
        <w:autoSpaceDN w:val="0"/>
        <w:adjustRightInd w:val="0"/>
        <w:spacing w:after="0"/>
        <w:ind w:left="-365"/>
        <w:rPr>
          <w:rFonts w:ascii="Times New Roman" w:hAnsi="Times New Roman" w:cs="Times New Roman"/>
          <w:sz w:val="8"/>
          <w:szCs w:val="8"/>
        </w:rPr>
      </w:pPr>
    </w:p>
    <w:p w14:paraId="1915F762" w14:textId="77777777" w:rsidR="005C1E77" w:rsidRDefault="00455006" w:rsidP="005C1E77">
      <w:pPr>
        <w:pStyle w:val="ListParagraph"/>
        <w:autoSpaceDE w:val="0"/>
        <w:autoSpaceDN w:val="0"/>
        <w:adjustRightInd w:val="0"/>
        <w:spacing w:after="0"/>
        <w:ind w:left="-365"/>
        <w:rPr>
          <w:rFonts w:ascii="Times New Roman" w:hAnsi="Times New Roman" w:cs="Times New Roman"/>
          <w:sz w:val="16"/>
          <w:szCs w:val="16"/>
        </w:rPr>
      </w:pPr>
      <w:r w:rsidRPr="005E770B">
        <w:rPr>
          <w:rFonts w:ascii="Times New Roman" w:hAnsi="Times New Roman" w:cs="Times New Roman"/>
          <w:sz w:val="16"/>
          <w:szCs w:val="16"/>
        </w:rPr>
        <w:t xml:space="preserve">The importance and benefit of establishing allodial title extends beyond the non-payment of property taxes. It also has significance </w:t>
      </w:r>
      <w:proofErr w:type="gramStart"/>
      <w:r w:rsidRPr="005E770B">
        <w:rPr>
          <w:rFonts w:ascii="Times New Roman" w:hAnsi="Times New Roman" w:cs="Times New Roman"/>
          <w:sz w:val="16"/>
          <w:szCs w:val="16"/>
        </w:rPr>
        <w:t>in the area of</w:t>
      </w:r>
      <w:proofErr w:type="gramEnd"/>
      <w:r w:rsidRPr="005E770B">
        <w:rPr>
          <w:rFonts w:ascii="Times New Roman" w:hAnsi="Times New Roman" w:cs="Times New Roman"/>
          <w:sz w:val="16"/>
          <w:szCs w:val="16"/>
        </w:rPr>
        <w:t xml:space="preserve"> homestead law. Pursuant to NRS 115.010, the available homestead exemption in Nevada is $605,000. However, if allodial title has been established and not relinquished, the homestead exemption "extends to all equity in the dwelling, its appurtenances and the land on which it is located". Furthermore, although the regular homestead exemption provides no protection against legal process to enforce the payment of obligations contracted for the purchase of the property, or for improvements made thereon</w:t>
      </w:r>
      <w:r w:rsidR="00EB12B5" w:rsidRPr="005E770B">
        <w:rPr>
          <w:rFonts w:ascii="Times New Roman" w:hAnsi="Times New Roman" w:cs="Times New Roman"/>
          <w:sz w:val="16"/>
          <w:szCs w:val="16"/>
        </w:rPr>
        <w:t xml:space="preserve">, </w:t>
      </w:r>
      <w:r w:rsidRPr="005E770B">
        <w:rPr>
          <w:rFonts w:ascii="Times New Roman" w:hAnsi="Times New Roman" w:cs="Times New Roman"/>
          <w:sz w:val="16"/>
          <w:szCs w:val="16"/>
        </w:rPr>
        <w:t xml:space="preserve">including any mechanic's lien lawfully obtained, or for legal taxes, or for any mortgage or deed of trust executed upon the property, the holder of an allodial title is fully exempt from all of these under the homestead laws. The only area within the homestead laws wherein allodial title fails to provide an extra benefit is in the realm of civil and criminal forfeiture of property. </w:t>
      </w:r>
      <w:proofErr w:type="gramStart"/>
      <w:r w:rsidRPr="005E770B">
        <w:rPr>
          <w:rFonts w:ascii="Times New Roman" w:hAnsi="Times New Roman" w:cs="Times New Roman"/>
          <w:sz w:val="16"/>
          <w:szCs w:val="16"/>
        </w:rPr>
        <w:t>Similar to</w:t>
      </w:r>
      <w:proofErr w:type="gramEnd"/>
      <w:r w:rsidRPr="005E770B">
        <w:rPr>
          <w:rFonts w:ascii="Times New Roman" w:hAnsi="Times New Roman" w:cs="Times New Roman"/>
          <w:sz w:val="16"/>
          <w:szCs w:val="16"/>
        </w:rPr>
        <w:t xml:space="preserve"> all property in Nevada, property held by allodial title is subject to forfeiture for criminal conduct.</w:t>
      </w:r>
    </w:p>
    <w:p w14:paraId="3B456949" w14:textId="77777777" w:rsidR="005C1E77" w:rsidRPr="005C1E77" w:rsidRDefault="005C1E77" w:rsidP="005C1E77">
      <w:pPr>
        <w:pStyle w:val="ListParagraph"/>
        <w:autoSpaceDE w:val="0"/>
        <w:autoSpaceDN w:val="0"/>
        <w:adjustRightInd w:val="0"/>
        <w:spacing w:after="0"/>
        <w:ind w:left="-365"/>
        <w:rPr>
          <w:rFonts w:ascii="Times New Roman" w:hAnsi="Times New Roman" w:cs="Times New Roman"/>
          <w:sz w:val="8"/>
          <w:szCs w:val="8"/>
        </w:rPr>
      </w:pPr>
    </w:p>
    <w:p w14:paraId="61D64C52" w14:textId="77777777" w:rsidR="005C1E77" w:rsidRDefault="005C1E77" w:rsidP="005C1E77">
      <w:pPr>
        <w:pStyle w:val="ListParagraph"/>
        <w:shd w:val="clear" w:color="auto" w:fill="000000" w:themeFill="text1"/>
        <w:autoSpaceDE w:val="0"/>
        <w:autoSpaceDN w:val="0"/>
        <w:adjustRightInd w:val="0"/>
        <w:spacing w:after="0"/>
        <w:ind w:left="-365"/>
        <w:jc w:val="center"/>
        <w:rPr>
          <w:rFonts w:ascii="Times New Roman" w:hAnsi="Times New Roman" w:cs="Times New Roman"/>
          <w:b/>
          <w:bCs/>
          <w:sz w:val="16"/>
          <w:szCs w:val="16"/>
        </w:rPr>
      </w:pPr>
      <w:r w:rsidRPr="005C1E77">
        <w:rPr>
          <w:rFonts w:ascii="Times New Roman" w:hAnsi="Times New Roman" w:cs="Times New Roman"/>
          <w:b/>
          <w:bCs/>
          <w:sz w:val="16"/>
          <w:szCs w:val="16"/>
        </w:rPr>
        <w:t>Adverse Abandonment</w:t>
      </w:r>
    </w:p>
    <w:p w14:paraId="6C34D9DF" w14:textId="77777777" w:rsidR="005C1E77" w:rsidRPr="005C1E77" w:rsidRDefault="005C1E77" w:rsidP="005C1E77">
      <w:pPr>
        <w:pStyle w:val="ListParagraph"/>
        <w:autoSpaceDE w:val="0"/>
        <w:autoSpaceDN w:val="0"/>
        <w:adjustRightInd w:val="0"/>
        <w:spacing w:after="0"/>
        <w:ind w:left="-365"/>
        <w:rPr>
          <w:rFonts w:ascii="Times New Roman" w:hAnsi="Times New Roman" w:cs="Times New Roman"/>
          <w:b/>
          <w:bCs/>
          <w:sz w:val="8"/>
          <w:szCs w:val="8"/>
        </w:rPr>
      </w:pPr>
    </w:p>
    <w:p w14:paraId="39DF54C2" w14:textId="77777777" w:rsidR="005C1E77" w:rsidRDefault="005C1E77" w:rsidP="005C1E77">
      <w:pPr>
        <w:pStyle w:val="ListParagraph"/>
        <w:autoSpaceDE w:val="0"/>
        <w:autoSpaceDN w:val="0"/>
        <w:adjustRightInd w:val="0"/>
        <w:spacing w:after="0"/>
        <w:ind w:left="-365"/>
        <w:rPr>
          <w:rFonts w:ascii="Times New Roman" w:hAnsi="Times New Roman" w:cs="Times New Roman"/>
          <w:sz w:val="16"/>
          <w:szCs w:val="16"/>
        </w:rPr>
      </w:pPr>
      <w:r w:rsidRPr="005C1E77">
        <w:rPr>
          <w:rFonts w:ascii="Times New Roman" w:hAnsi="Times New Roman" w:cs="Times New Roman"/>
          <w:sz w:val="16"/>
          <w:szCs w:val="16"/>
        </w:rPr>
        <w:t xml:space="preserve">Adverse abandonment is a legal process where a third party who is often a trustee in bankruptcy attempts to terminate </w:t>
      </w:r>
      <w:r w:rsidRPr="005C1E77">
        <w:rPr>
          <w:rFonts w:ascii="Times New Roman" w:hAnsi="Times New Roman" w:cs="Times New Roman"/>
          <w:b/>
          <w:bCs/>
          <w:sz w:val="16"/>
          <w:szCs w:val="16"/>
        </w:rPr>
        <w:t>trackage rights or easements</w:t>
      </w:r>
      <w:r w:rsidRPr="005C1E77">
        <w:rPr>
          <w:rFonts w:ascii="Times New Roman" w:hAnsi="Times New Roman" w:cs="Times New Roman"/>
          <w:sz w:val="16"/>
          <w:szCs w:val="16"/>
        </w:rPr>
        <w:t xml:space="preserve"> held by a non-debtor over rail lines owned by a debtor. Unlike standard abandonment, where a rail carrier seeks permission to discontinue its own operations, adverse abandonment involves </w:t>
      </w:r>
      <w:r w:rsidRPr="005C1E77">
        <w:rPr>
          <w:rFonts w:ascii="Times New Roman" w:hAnsi="Times New Roman" w:cs="Times New Roman"/>
          <w:b/>
          <w:bCs/>
          <w:sz w:val="16"/>
          <w:szCs w:val="16"/>
        </w:rPr>
        <w:t>affecting the rights of a third party</w:t>
      </w:r>
      <w:r w:rsidRPr="005C1E77">
        <w:rPr>
          <w:rFonts w:ascii="Times New Roman" w:hAnsi="Times New Roman" w:cs="Times New Roman"/>
          <w:sz w:val="16"/>
          <w:szCs w:val="16"/>
        </w:rPr>
        <w:t xml:space="preserve"> rather than the carrier’s own property or service rights. In short, adverse abandonment seeks to abandon or discontinue rail lines or </w:t>
      </w:r>
      <w:r w:rsidRPr="005C1E77">
        <w:rPr>
          <w:rFonts w:ascii="Times New Roman" w:hAnsi="Times New Roman" w:cs="Times New Roman"/>
          <w:b/>
          <w:bCs/>
          <w:i/>
          <w:iCs/>
          <w:sz w:val="16"/>
          <w:szCs w:val="16"/>
        </w:rPr>
        <w:t>services</w:t>
      </w:r>
      <w:r w:rsidRPr="005C1E77">
        <w:rPr>
          <w:rFonts w:ascii="Times New Roman" w:hAnsi="Times New Roman" w:cs="Times New Roman"/>
          <w:sz w:val="16"/>
          <w:szCs w:val="16"/>
        </w:rPr>
        <w:t xml:space="preserve"> over another party’s property, even if the owner objects. It is customarily utilized in bankruptcy proceedings.</w:t>
      </w:r>
      <w:r>
        <w:rPr>
          <w:rFonts w:ascii="Times New Roman" w:hAnsi="Times New Roman" w:cs="Times New Roman"/>
          <w:sz w:val="16"/>
          <w:szCs w:val="16"/>
        </w:rPr>
        <w:t xml:space="preserve"> </w:t>
      </w:r>
    </w:p>
    <w:p w14:paraId="30EF1722" w14:textId="77777777" w:rsidR="005C1E77" w:rsidRPr="005C1E77" w:rsidRDefault="005C1E77" w:rsidP="005C1E77">
      <w:pPr>
        <w:pStyle w:val="ListParagraph"/>
        <w:autoSpaceDE w:val="0"/>
        <w:autoSpaceDN w:val="0"/>
        <w:adjustRightInd w:val="0"/>
        <w:spacing w:after="0"/>
        <w:ind w:left="-365"/>
        <w:rPr>
          <w:rFonts w:ascii="Times New Roman" w:hAnsi="Times New Roman" w:cs="Times New Roman"/>
          <w:sz w:val="8"/>
          <w:szCs w:val="8"/>
        </w:rPr>
      </w:pPr>
    </w:p>
    <w:p w14:paraId="6F8E73AD" w14:textId="77777777" w:rsidR="005C1E77" w:rsidRDefault="005C1E77" w:rsidP="005C1E77">
      <w:pPr>
        <w:pStyle w:val="ListParagraph"/>
        <w:autoSpaceDE w:val="0"/>
        <w:autoSpaceDN w:val="0"/>
        <w:adjustRightInd w:val="0"/>
        <w:spacing w:after="0"/>
        <w:ind w:left="-365"/>
        <w:rPr>
          <w:rFonts w:ascii="Times New Roman" w:hAnsi="Times New Roman" w:cs="Times New Roman"/>
          <w:sz w:val="16"/>
          <w:szCs w:val="16"/>
        </w:rPr>
      </w:pPr>
      <w:r w:rsidRPr="005C1E77">
        <w:rPr>
          <w:rFonts w:ascii="Times New Roman" w:hAnsi="Times New Roman" w:cs="Times New Roman"/>
          <w:sz w:val="16"/>
          <w:szCs w:val="16"/>
        </w:rPr>
        <w:t xml:space="preserve">Adverse abandonment is significant in bankruptcy and rail regulation because it balances the interests of </w:t>
      </w:r>
      <w:r w:rsidRPr="005C1E77">
        <w:rPr>
          <w:rFonts w:ascii="Times New Roman" w:hAnsi="Times New Roman" w:cs="Times New Roman"/>
          <w:b/>
          <w:bCs/>
          <w:sz w:val="16"/>
          <w:szCs w:val="16"/>
        </w:rPr>
        <w:t>non-debtor carriers, shippers, and public convenience</w:t>
      </w:r>
      <w:r w:rsidRPr="005C1E77">
        <w:rPr>
          <w:rFonts w:ascii="Times New Roman" w:hAnsi="Times New Roman" w:cs="Times New Roman"/>
          <w:sz w:val="16"/>
          <w:szCs w:val="16"/>
        </w:rPr>
        <w:t>. It ensures that third-party rights are not terminated without regulatory oversight, preventing unilateral disruption of rail service and protecting commerce and community interests (</w:t>
      </w:r>
      <w:proofErr w:type="spellStart"/>
      <w:r w:rsidRPr="005C1E77">
        <w:rPr>
          <w:rFonts w:ascii="Times New Roman" w:hAnsi="Times New Roman" w:cs="Times New Roman"/>
          <w:sz w:val="16"/>
          <w:szCs w:val="16"/>
        </w:rPr>
        <w:t>eCFR</w:t>
      </w:r>
      <w:proofErr w:type="spellEnd"/>
      <w:r w:rsidRPr="005C1E77">
        <w:rPr>
          <w:rFonts w:ascii="Times New Roman" w:hAnsi="Times New Roman" w:cs="Times New Roman"/>
          <w:sz w:val="16"/>
          <w:szCs w:val="16"/>
        </w:rPr>
        <w:t>, 49 CFR Part 1152</w:t>
      </w:r>
      <w:r>
        <w:rPr>
          <w:rFonts w:ascii="Times New Roman" w:hAnsi="Times New Roman" w:cs="Times New Roman"/>
          <w:sz w:val="16"/>
          <w:szCs w:val="16"/>
        </w:rPr>
        <w:t>.</w:t>
      </w:r>
    </w:p>
    <w:p w14:paraId="4C00E0FD" w14:textId="77777777" w:rsidR="005C1E77" w:rsidRPr="005C1E77" w:rsidRDefault="005C1E77" w:rsidP="005C1E77">
      <w:pPr>
        <w:pStyle w:val="ListParagraph"/>
        <w:autoSpaceDE w:val="0"/>
        <w:autoSpaceDN w:val="0"/>
        <w:adjustRightInd w:val="0"/>
        <w:spacing w:after="0"/>
        <w:ind w:left="-365"/>
        <w:rPr>
          <w:rFonts w:ascii="Times New Roman" w:hAnsi="Times New Roman" w:cs="Times New Roman"/>
          <w:sz w:val="8"/>
          <w:szCs w:val="8"/>
        </w:rPr>
      </w:pPr>
    </w:p>
    <w:p w14:paraId="45A2D623" w14:textId="77777777" w:rsidR="005C1E77" w:rsidRDefault="005C1E77" w:rsidP="005C1E77">
      <w:pPr>
        <w:pStyle w:val="ListParagraph"/>
        <w:autoSpaceDE w:val="0"/>
        <w:autoSpaceDN w:val="0"/>
        <w:adjustRightInd w:val="0"/>
        <w:spacing w:after="0"/>
        <w:ind w:left="-365"/>
        <w:rPr>
          <w:rFonts w:ascii="Times New Roman" w:hAnsi="Times New Roman" w:cs="Times New Roman"/>
          <w:sz w:val="16"/>
          <w:szCs w:val="16"/>
        </w:rPr>
      </w:pPr>
      <w:r w:rsidRPr="005C1E77">
        <w:rPr>
          <w:rFonts w:ascii="Times New Roman" w:hAnsi="Times New Roman" w:cs="Times New Roman"/>
          <w:sz w:val="16"/>
          <w:szCs w:val="16"/>
        </w:rPr>
        <w:t xml:space="preserve">Under the </w:t>
      </w:r>
      <w:r w:rsidRPr="005C1E77">
        <w:rPr>
          <w:rFonts w:ascii="Times New Roman" w:hAnsi="Times New Roman" w:cs="Times New Roman"/>
          <w:b/>
          <w:bCs/>
          <w:sz w:val="16"/>
          <w:szCs w:val="16"/>
        </w:rPr>
        <w:t>U.S. Bankruptcy Code, Section 1170</w:t>
      </w:r>
      <w:r w:rsidRPr="005C1E77">
        <w:rPr>
          <w:rFonts w:ascii="Times New Roman" w:hAnsi="Times New Roman" w:cs="Times New Roman"/>
          <w:sz w:val="16"/>
          <w:szCs w:val="16"/>
        </w:rPr>
        <w:t xml:space="preserve">, bankruptcy courts have authority to approve abandonment of rail lines owned by a debtor causing discontinuance of service. However, courts generally </w:t>
      </w:r>
      <w:r w:rsidRPr="005C1E77">
        <w:rPr>
          <w:rFonts w:ascii="Times New Roman" w:hAnsi="Times New Roman" w:cs="Times New Roman"/>
          <w:b/>
          <w:bCs/>
          <w:sz w:val="16"/>
          <w:szCs w:val="16"/>
        </w:rPr>
        <w:t>do not have the power to grant adverse abandonments</w:t>
      </w:r>
      <w:r w:rsidRPr="005C1E77">
        <w:rPr>
          <w:rFonts w:ascii="Times New Roman" w:hAnsi="Times New Roman" w:cs="Times New Roman"/>
          <w:sz w:val="16"/>
          <w:szCs w:val="16"/>
        </w:rPr>
        <w:t xml:space="preserve"> affecting non-debtor rail carriers’ rights; such actions are typically under the jurisdiction of the </w:t>
      </w:r>
      <w:r w:rsidRPr="005C1E77">
        <w:rPr>
          <w:rFonts w:ascii="Times New Roman" w:hAnsi="Times New Roman" w:cs="Times New Roman"/>
          <w:b/>
          <w:bCs/>
          <w:sz w:val="16"/>
          <w:szCs w:val="16"/>
        </w:rPr>
        <w:t>Surface Transportation Board (STB)</w:t>
      </w:r>
      <w:r w:rsidRPr="005C1E77">
        <w:rPr>
          <w:rFonts w:ascii="Times New Roman" w:hAnsi="Times New Roman" w:cs="Times New Roman"/>
          <w:sz w:val="16"/>
          <w:szCs w:val="16"/>
        </w:rPr>
        <w:t xml:space="preserve">. The STB, successor to the Interstate Commerce Commission, regulates rail line abandonments and discontinuances under </w:t>
      </w:r>
      <w:r w:rsidRPr="005C1E77">
        <w:rPr>
          <w:rFonts w:ascii="Times New Roman" w:hAnsi="Times New Roman" w:cs="Times New Roman"/>
          <w:b/>
          <w:bCs/>
          <w:sz w:val="16"/>
          <w:szCs w:val="16"/>
        </w:rPr>
        <w:t>49 U.S.C. § 10903</w:t>
      </w:r>
      <w:r w:rsidRPr="005C1E77">
        <w:rPr>
          <w:rFonts w:ascii="Times New Roman" w:hAnsi="Times New Roman" w:cs="Times New Roman"/>
          <w:sz w:val="16"/>
          <w:szCs w:val="16"/>
        </w:rPr>
        <w:t xml:space="preserve">, ensuring that public convenience and necessity are considered. See </w:t>
      </w:r>
      <w:proofErr w:type="spellStart"/>
      <w:r w:rsidRPr="005C1E77">
        <w:rPr>
          <w:rFonts w:ascii="Times New Roman" w:hAnsi="Times New Roman" w:cs="Times New Roman"/>
          <w:sz w:val="16"/>
          <w:szCs w:val="16"/>
        </w:rPr>
        <w:t>eCFR</w:t>
      </w:r>
      <w:proofErr w:type="spellEnd"/>
      <w:r w:rsidRPr="005C1E77">
        <w:rPr>
          <w:rFonts w:ascii="Times New Roman" w:hAnsi="Times New Roman" w:cs="Times New Roman"/>
          <w:sz w:val="16"/>
          <w:szCs w:val="16"/>
        </w:rPr>
        <w:t>, 49 CFR Part 1152.</w:t>
      </w:r>
      <w:r>
        <w:rPr>
          <w:rFonts w:ascii="Times New Roman" w:hAnsi="Times New Roman" w:cs="Times New Roman"/>
          <w:sz w:val="16"/>
          <w:szCs w:val="16"/>
        </w:rPr>
        <w:t xml:space="preserve"> </w:t>
      </w:r>
      <w:r w:rsidRPr="005C1E77">
        <w:rPr>
          <w:rFonts w:ascii="Times New Roman" w:hAnsi="Times New Roman" w:cs="Times New Roman"/>
          <w:sz w:val="16"/>
          <w:szCs w:val="16"/>
        </w:rPr>
        <w:t xml:space="preserve">For a standard abandonment, a rail carrier must file an application with the STB, providing details such as traffic data, financial considerations, and notice to affected parties, including states and significant shippers. The STB evaluates whether the abandonment or discontinuance would have a </w:t>
      </w:r>
      <w:r w:rsidRPr="005C1E77">
        <w:rPr>
          <w:rFonts w:ascii="Times New Roman" w:hAnsi="Times New Roman" w:cs="Times New Roman"/>
          <w:b/>
          <w:bCs/>
          <w:sz w:val="16"/>
          <w:szCs w:val="16"/>
        </w:rPr>
        <w:t>serious adverse impact on communities or commerce</w:t>
      </w:r>
      <w:r w:rsidRPr="005C1E77">
        <w:rPr>
          <w:rFonts w:ascii="Times New Roman" w:hAnsi="Times New Roman" w:cs="Times New Roman"/>
          <w:sz w:val="16"/>
          <w:szCs w:val="16"/>
        </w:rPr>
        <w:t xml:space="preserve"> before granting approval (49 U.S.C. § 10903). In contrast, an adverse abandonment petition allows a third party to request the STB to discontinue </w:t>
      </w:r>
      <w:r w:rsidRPr="005C1E77">
        <w:rPr>
          <w:rFonts w:ascii="Times New Roman" w:hAnsi="Times New Roman" w:cs="Times New Roman"/>
          <w:i/>
          <w:iCs/>
          <w:sz w:val="16"/>
          <w:szCs w:val="16"/>
        </w:rPr>
        <w:t>service</w:t>
      </w:r>
      <w:r w:rsidRPr="005C1E77">
        <w:rPr>
          <w:rFonts w:ascii="Times New Roman" w:hAnsi="Times New Roman" w:cs="Times New Roman"/>
          <w:sz w:val="16"/>
          <w:szCs w:val="16"/>
        </w:rPr>
        <w:t xml:space="preserve"> or rights over another carrier’s line, even if the line owner objects, but the STB retains ultimate authority to approve or deny the request.</w:t>
      </w:r>
    </w:p>
    <w:p w14:paraId="2D736A66" w14:textId="77777777" w:rsidR="005C1E77" w:rsidRPr="005C1E77" w:rsidRDefault="005C1E77" w:rsidP="005C1E77">
      <w:pPr>
        <w:pStyle w:val="ListParagraph"/>
        <w:autoSpaceDE w:val="0"/>
        <w:autoSpaceDN w:val="0"/>
        <w:adjustRightInd w:val="0"/>
        <w:spacing w:after="0"/>
        <w:ind w:left="-365"/>
        <w:rPr>
          <w:rFonts w:ascii="Times New Roman" w:hAnsi="Times New Roman" w:cs="Times New Roman"/>
          <w:sz w:val="8"/>
          <w:szCs w:val="8"/>
        </w:rPr>
      </w:pPr>
    </w:p>
    <w:p w14:paraId="1E5F04A5" w14:textId="12FDCB78" w:rsidR="005C1E77" w:rsidRDefault="005C1E77" w:rsidP="005C1E77">
      <w:pPr>
        <w:pStyle w:val="ListParagraph"/>
        <w:autoSpaceDE w:val="0"/>
        <w:autoSpaceDN w:val="0"/>
        <w:adjustRightInd w:val="0"/>
        <w:spacing w:after="0"/>
        <w:ind w:left="-365"/>
        <w:rPr>
          <w:rFonts w:ascii="Times New Roman" w:hAnsi="Times New Roman" w:cs="Times New Roman"/>
          <w:sz w:val="16"/>
          <w:szCs w:val="16"/>
        </w:rPr>
      </w:pPr>
      <w:r w:rsidRPr="005C1E77">
        <w:rPr>
          <w:rFonts w:ascii="Times New Roman" w:hAnsi="Times New Roman" w:cs="Times New Roman"/>
          <w:sz w:val="16"/>
          <w:szCs w:val="16"/>
        </w:rPr>
        <w:t>Adverse abandonment has three k</w:t>
      </w:r>
      <w:r w:rsidRPr="005C1E77">
        <w:rPr>
          <w:rFonts w:ascii="Times New Roman" w:hAnsi="Times New Roman" w:cs="Times New Roman"/>
          <w:b/>
          <w:bCs/>
          <w:sz w:val="16"/>
          <w:szCs w:val="16"/>
        </w:rPr>
        <w:t>ey distinctions: 1) Standard Abandonment:</w:t>
      </w:r>
      <w:r w:rsidRPr="005C1E77">
        <w:rPr>
          <w:rFonts w:ascii="Times New Roman" w:hAnsi="Times New Roman" w:cs="Times New Roman"/>
          <w:sz w:val="16"/>
          <w:szCs w:val="16"/>
        </w:rPr>
        <w:t xml:space="preserve"> Carrier seeks to abandon its own line; STB approval required. 2) </w:t>
      </w:r>
      <w:r w:rsidRPr="005C1E77">
        <w:rPr>
          <w:rFonts w:ascii="Times New Roman" w:hAnsi="Times New Roman" w:cs="Times New Roman"/>
          <w:b/>
          <w:bCs/>
          <w:sz w:val="16"/>
          <w:szCs w:val="16"/>
        </w:rPr>
        <w:t>Adverse Abandonment:</w:t>
      </w:r>
      <w:r w:rsidRPr="005C1E77">
        <w:rPr>
          <w:rFonts w:ascii="Times New Roman" w:hAnsi="Times New Roman" w:cs="Times New Roman"/>
          <w:sz w:val="16"/>
          <w:szCs w:val="16"/>
        </w:rPr>
        <w:t xml:space="preserve"> Third party seeks to terminate rights over another’s line; STB may grant approval despite owner objection. 3) </w:t>
      </w:r>
      <w:r w:rsidRPr="005C1E77">
        <w:rPr>
          <w:rFonts w:ascii="Times New Roman" w:hAnsi="Times New Roman" w:cs="Times New Roman"/>
          <w:b/>
          <w:bCs/>
          <w:sz w:val="16"/>
          <w:szCs w:val="16"/>
        </w:rPr>
        <w:t>Bankruptcy Context:</w:t>
      </w:r>
      <w:r w:rsidRPr="005C1E77">
        <w:rPr>
          <w:rFonts w:ascii="Times New Roman" w:hAnsi="Times New Roman" w:cs="Times New Roman"/>
          <w:sz w:val="16"/>
          <w:szCs w:val="16"/>
        </w:rPr>
        <w:t xml:space="preserve"> Section 1170 allows abandonment of debtor-owned lines, but not adverse abandonment of non-debtor rights.</w:t>
      </w:r>
    </w:p>
    <w:p w14:paraId="1BACFE5E" w14:textId="77777777" w:rsidR="005C1E77" w:rsidRPr="005C1E77" w:rsidRDefault="005C1E77" w:rsidP="005C1E77">
      <w:pPr>
        <w:pStyle w:val="ListParagraph"/>
        <w:autoSpaceDE w:val="0"/>
        <w:autoSpaceDN w:val="0"/>
        <w:adjustRightInd w:val="0"/>
        <w:spacing w:after="0"/>
        <w:ind w:left="-365"/>
        <w:rPr>
          <w:rFonts w:ascii="Times New Roman" w:hAnsi="Times New Roman" w:cs="Times New Roman"/>
          <w:sz w:val="8"/>
          <w:szCs w:val="8"/>
        </w:rPr>
      </w:pPr>
    </w:p>
    <w:p w14:paraId="6CFDE479" w14:textId="77777777" w:rsidR="008B5E9D" w:rsidRDefault="008B5E9D" w:rsidP="008B5E9D">
      <w:pPr>
        <w:pStyle w:val="ListParagraph"/>
        <w:shd w:val="clear" w:color="auto" w:fill="000000" w:themeFill="text1"/>
        <w:autoSpaceDE w:val="0"/>
        <w:autoSpaceDN w:val="0"/>
        <w:adjustRightInd w:val="0"/>
        <w:spacing w:after="0"/>
        <w:ind w:left="-365"/>
        <w:jc w:val="center"/>
        <w:rPr>
          <w:rFonts w:ascii="Times New Roman" w:hAnsi="Times New Roman" w:cs="Times New Roman"/>
          <w:b/>
          <w:bCs/>
          <w:sz w:val="16"/>
          <w:szCs w:val="16"/>
          <w:lang w:val="en"/>
        </w:rPr>
      </w:pPr>
      <w:r w:rsidRPr="007920CA">
        <w:rPr>
          <w:rFonts w:ascii="Times New Roman" w:hAnsi="Times New Roman" w:cs="Times New Roman"/>
          <w:b/>
          <w:bCs/>
          <w:sz w:val="16"/>
          <w:szCs w:val="16"/>
          <w:lang w:val="en"/>
        </w:rPr>
        <w:t>Non-</w:t>
      </w:r>
      <w:r w:rsidRPr="007920CA">
        <w:rPr>
          <w:rFonts w:ascii="Times New Roman" w:hAnsi="Times New Roman" w:cs="Times New Roman"/>
          <w:b/>
          <w:bCs/>
          <w:i/>
          <w:iCs/>
          <w:sz w:val="16"/>
          <w:szCs w:val="16"/>
          <w:lang w:val="en"/>
        </w:rPr>
        <w:t>judicial</w:t>
      </w:r>
      <w:r w:rsidRPr="007920CA">
        <w:rPr>
          <w:rFonts w:ascii="Times New Roman" w:hAnsi="Times New Roman" w:cs="Times New Roman"/>
          <w:b/>
          <w:bCs/>
          <w:sz w:val="16"/>
          <w:szCs w:val="16"/>
          <w:lang w:val="en"/>
        </w:rPr>
        <w:t xml:space="preserve"> punishment</w:t>
      </w:r>
    </w:p>
    <w:p w14:paraId="334B898A" w14:textId="77777777" w:rsidR="008B5E9D" w:rsidRPr="005C1E77" w:rsidRDefault="008B5E9D" w:rsidP="008B5E9D">
      <w:pPr>
        <w:pStyle w:val="ListParagraph"/>
        <w:autoSpaceDE w:val="0"/>
        <w:autoSpaceDN w:val="0"/>
        <w:adjustRightInd w:val="0"/>
        <w:spacing w:after="0"/>
        <w:ind w:left="-365"/>
        <w:rPr>
          <w:rFonts w:ascii="Times New Roman" w:hAnsi="Times New Roman" w:cs="Times New Roman"/>
          <w:b/>
          <w:bCs/>
          <w:sz w:val="8"/>
          <w:szCs w:val="8"/>
          <w:lang w:val="en"/>
        </w:rPr>
      </w:pPr>
    </w:p>
    <w:p w14:paraId="2B0AF33F" w14:textId="77777777" w:rsidR="008B5E9D" w:rsidRDefault="008B5E9D" w:rsidP="008B5E9D">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Non-</w:t>
      </w:r>
      <w:r w:rsidRPr="007920CA">
        <w:rPr>
          <w:rFonts w:ascii="Times New Roman" w:hAnsi="Times New Roman" w:cs="Times New Roman"/>
          <w:i/>
          <w:iCs/>
          <w:sz w:val="16"/>
          <w:szCs w:val="16"/>
        </w:rPr>
        <w:t>judicia</w:t>
      </w:r>
      <w:r w:rsidRPr="007920CA">
        <w:rPr>
          <w:rFonts w:ascii="Times New Roman" w:hAnsi="Times New Roman" w:cs="Times New Roman"/>
          <w:sz w:val="16"/>
          <w:szCs w:val="16"/>
        </w:rPr>
        <w:t>l punishment is not to be confused with Extrajudicial punishment. In the United States Armed Forces, </w:t>
      </w:r>
      <w:r w:rsidRPr="007920CA">
        <w:rPr>
          <w:rFonts w:ascii="Times New Roman" w:hAnsi="Times New Roman" w:cs="Times New Roman"/>
          <w:b/>
          <w:bCs/>
          <w:sz w:val="16"/>
          <w:szCs w:val="16"/>
        </w:rPr>
        <w:t>non-judicial punishment</w:t>
      </w:r>
      <w:r w:rsidRPr="007920CA">
        <w:rPr>
          <w:rFonts w:ascii="Times New Roman" w:hAnsi="Times New Roman" w:cs="Times New Roman"/>
          <w:sz w:val="16"/>
          <w:szCs w:val="16"/>
        </w:rPr>
        <w:t xml:space="preserve"> or </w:t>
      </w:r>
      <w:r w:rsidRPr="007920CA">
        <w:rPr>
          <w:rFonts w:ascii="Times New Roman" w:hAnsi="Times New Roman" w:cs="Times New Roman"/>
          <w:b/>
          <w:bCs/>
          <w:sz w:val="16"/>
          <w:szCs w:val="16"/>
        </w:rPr>
        <w:t>NJP</w:t>
      </w:r>
      <w:r w:rsidRPr="007920CA">
        <w:rPr>
          <w:rFonts w:ascii="Times New Roman" w:hAnsi="Times New Roman" w:cs="Times New Roman"/>
          <w:sz w:val="16"/>
          <w:szCs w:val="16"/>
        </w:rPr>
        <w:t xml:space="preserve"> is a disciplinary measure that may be applied to individual military personnel, without a need for a court-martial or similar proceedings, such as for a W-2 WARRANT OFFICER.</w:t>
      </w:r>
    </w:p>
    <w:p w14:paraId="6A217915" w14:textId="77777777" w:rsidR="008B5E9D" w:rsidRPr="008B5E9D" w:rsidRDefault="008B5E9D" w:rsidP="008B5E9D">
      <w:pPr>
        <w:pStyle w:val="ListParagraph"/>
        <w:autoSpaceDE w:val="0"/>
        <w:autoSpaceDN w:val="0"/>
        <w:adjustRightInd w:val="0"/>
        <w:spacing w:after="0"/>
        <w:ind w:left="-365"/>
        <w:rPr>
          <w:rFonts w:ascii="Times New Roman" w:hAnsi="Times New Roman" w:cs="Times New Roman"/>
          <w:sz w:val="8"/>
          <w:szCs w:val="8"/>
        </w:rPr>
      </w:pPr>
    </w:p>
    <w:p w14:paraId="1F9054A9" w14:textId="77777777" w:rsidR="008B5E9D" w:rsidRDefault="008B5E9D" w:rsidP="008B5E9D">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In the United States Armed Forces, non-</w:t>
      </w:r>
      <w:r w:rsidRPr="007920CA">
        <w:rPr>
          <w:rFonts w:ascii="Times New Roman" w:hAnsi="Times New Roman" w:cs="Times New Roman"/>
          <w:i/>
          <w:iCs/>
          <w:sz w:val="16"/>
          <w:szCs w:val="16"/>
        </w:rPr>
        <w:t>judicial</w:t>
      </w:r>
      <w:r w:rsidRPr="007920CA">
        <w:rPr>
          <w:rFonts w:ascii="Times New Roman" w:hAnsi="Times New Roman" w:cs="Times New Roman"/>
          <w:sz w:val="16"/>
          <w:szCs w:val="16"/>
        </w:rPr>
        <w:t xml:space="preserve"> punishment is a form of military justice that is authorized by Article 15 of the Uniform Code of Military Justice or UCMJ. Its rules are further elaborated on in various branch policies, as well as the Manual for Courts-</w:t>
      </w:r>
      <w:r w:rsidRPr="007920CA">
        <w:rPr>
          <w:rFonts w:ascii="Times New Roman" w:hAnsi="Times New Roman" w:cs="Times New Roman"/>
          <w:i/>
          <w:iCs/>
          <w:sz w:val="16"/>
          <w:szCs w:val="16"/>
        </w:rPr>
        <w:t>Martial</w:t>
      </w:r>
      <w:r w:rsidRPr="007920CA">
        <w:rPr>
          <w:rFonts w:ascii="Times New Roman" w:hAnsi="Times New Roman" w:cs="Times New Roman"/>
          <w:sz w:val="16"/>
          <w:szCs w:val="16"/>
        </w:rPr>
        <w:t>. NJP permits commanders to administratively discipline troops without a court-</w:t>
      </w:r>
      <w:r w:rsidRPr="007920CA">
        <w:rPr>
          <w:rFonts w:ascii="Times New Roman" w:hAnsi="Times New Roman" w:cs="Times New Roman"/>
          <w:i/>
          <w:iCs/>
          <w:sz w:val="16"/>
          <w:szCs w:val="16"/>
        </w:rPr>
        <w:t>martial</w:t>
      </w:r>
      <w:r w:rsidRPr="007920CA">
        <w:rPr>
          <w:rFonts w:ascii="Times New Roman" w:hAnsi="Times New Roman" w:cs="Times New Roman"/>
          <w:sz w:val="16"/>
          <w:szCs w:val="16"/>
        </w:rPr>
        <w:t xml:space="preserve">. Punishment can range from reprimand to reduction in rank, correctional custody, loss of pay, extra duty, or restrictions depending on rank of the imposing officer and receiving officer. The receipt of NJP does not constitute a criminal conviction. </w:t>
      </w:r>
      <w:r w:rsidRPr="007920CA">
        <w:rPr>
          <w:rFonts w:ascii="Times New Roman" w:hAnsi="Times New Roman" w:cs="Times New Roman"/>
          <w:b/>
          <w:bCs/>
          <w:sz w:val="16"/>
          <w:szCs w:val="16"/>
        </w:rPr>
        <w:t xml:space="preserve">Rather, it is equivalent to a civil </w:t>
      </w:r>
      <w:proofErr w:type="gramStart"/>
      <w:r w:rsidRPr="007920CA">
        <w:rPr>
          <w:rFonts w:ascii="Times New Roman" w:hAnsi="Times New Roman" w:cs="Times New Roman"/>
          <w:b/>
          <w:bCs/>
          <w:sz w:val="16"/>
          <w:szCs w:val="16"/>
        </w:rPr>
        <w:t>action</w:t>
      </w:r>
      <w:r w:rsidRPr="007920CA">
        <w:rPr>
          <w:rFonts w:ascii="Times New Roman" w:hAnsi="Times New Roman" w:cs="Times New Roman"/>
          <w:sz w:val="16"/>
          <w:szCs w:val="16"/>
        </w:rPr>
        <w:t>, but</w:t>
      </w:r>
      <w:proofErr w:type="gramEnd"/>
      <w:r w:rsidRPr="007920CA">
        <w:rPr>
          <w:rFonts w:ascii="Times New Roman" w:hAnsi="Times New Roman" w:cs="Times New Roman"/>
          <w:sz w:val="16"/>
          <w:szCs w:val="16"/>
        </w:rPr>
        <w:t xml:space="preserve"> is often placed in the service record of the individual. The process for it is governed by Part V of the Manual for Courts</w:t>
      </w:r>
      <w:r w:rsidRPr="007920CA">
        <w:rPr>
          <w:rFonts w:ascii="Times New Roman" w:hAnsi="Times New Roman" w:cs="Times New Roman"/>
          <w:i/>
          <w:iCs/>
          <w:sz w:val="16"/>
          <w:szCs w:val="16"/>
        </w:rPr>
        <w:t>-Martial</w:t>
      </w:r>
      <w:r w:rsidRPr="007920CA">
        <w:rPr>
          <w:rFonts w:ascii="Times New Roman" w:hAnsi="Times New Roman" w:cs="Times New Roman"/>
          <w:sz w:val="16"/>
          <w:szCs w:val="16"/>
        </w:rPr>
        <w:t> and by each service branch's regulations.</w:t>
      </w:r>
    </w:p>
    <w:p w14:paraId="1F5ADD22" w14:textId="77777777" w:rsidR="008B5E9D" w:rsidRPr="008B5E9D" w:rsidRDefault="008B5E9D" w:rsidP="008B5E9D">
      <w:pPr>
        <w:pStyle w:val="ListParagraph"/>
        <w:autoSpaceDE w:val="0"/>
        <w:autoSpaceDN w:val="0"/>
        <w:adjustRightInd w:val="0"/>
        <w:spacing w:after="0"/>
        <w:ind w:left="-365"/>
        <w:rPr>
          <w:rFonts w:ascii="Times New Roman" w:hAnsi="Times New Roman" w:cs="Times New Roman"/>
          <w:sz w:val="8"/>
          <w:szCs w:val="8"/>
        </w:rPr>
      </w:pPr>
    </w:p>
    <w:p w14:paraId="44E8541E" w14:textId="77777777" w:rsidR="008B5E9D" w:rsidRDefault="008B5E9D" w:rsidP="008B5E9D">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Non-judicial punishment proceedings are known by different terms among the services. In the Army and the Air Force, NJP is referred to as </w:t>
      </w:r>
      <w:r w:rsidRPr="007920CA">
        <w:rPr>
          <w:rFonts w:ascii="Times New Roman" w:hAnsi="Times New Roman" w:cs="Times New Roman"/>
          <w:b/>
          <w:bCs/>
          <w:sz w:val="16"/>
          <w:szCs w:val="16"/>
        </w:rPr>
        <w:t>Article 15</w:t>
      </w:r>
      <w:r w:rsidRPr="007920CA">
        <w:rPr>
          <w:rFonts w:ascii="Times New Roman" w:hAnsi="Times New Roman" w:cs="Times New Roman"/>
          <w:sz w:val="16"/>
          <w:szCs w:val="16"/>
        </w:rPr>
        <w:t>; in the Marine Corps it is called being "</w:t>
      </w:r>
      <w:proofErr w:type="spellStart"/>
      <w:r w:rsidRPr="007920CA">
        <w:rPr>
          <w:rFonts w:ascii="Times New Roman" w:hAnsi="Times New Roman" w:cs="Times New Roman"/>
          <w:sz w:val="16"/>
          <w:szCs w:val="16"/>
        </w:rPr>
        <w:t>NJP'd</w:t>
      </w:r>
      <w:proofErr w:type="spellEnd"/>
      <w:r w:rsidRPr="007920CA">
        <w:rPr>
          <w:rFonts w:ascii="Times New Roman" w:hAnsi="Times New Roman" w:cs="Times New Roman"/>
          <w:sz w:val="16"/>
          <w:szCs w:val="16"/>
        </w:rPr>
        <w:t>", being sent to "Office Hours", or satirically among the junior ranks, "Ninja Punched". The Navy and the Coast Guard call NJP captain’s mast or admiral’s mast, depending on the rank of the commanding officer.</w:t>
      </w:r>
    </w:p>
    <w:p w14:paraId="4D844C65" w14:textId="77777777" w:rsidR="008B5E9D" w:rsidRPr="008B5E9D" w:rsidRDefault="008B5E9D" w:rsidP="008B5E9D">
      <w:pPr>
        <w:pStyle w:val="ListParagraph"/>
        <w:autoSpaceDE w:val="0"/>
        <w:autoSpaceDN w:val="0"/>
        <w:adjustRightInd w:val="0"/>
        <w:spacing w:after="0"/>
        <w:ind w:left="-365"/>
        <w:rPr>
          <w:rFonts w:ascii="Times New Roman" w:hAnsi="Times New Roman" w:cs="Times New Roman"/>
          <w:sz w:val="8"/>
          <w:szCs w:val="8"/>
        </w:rPr>
      </w:pPr>
    </w:p>
    <w:p w14:paraId="44C100ED" w14:textId="77777777" w:rsidR="008B5E9D" w:rsidRDefault="008B5E9D" w:rsidP="008B5E9D">
      <w:pPr>
        <w:pStyle w:val="ListParagraph"/>
        <w:autoSpaceDE w:val="0"/>
        <w:autoSpaceDN w:val="0"/>
        <w:adjustRightInd w:val="0"/>
        <w:spacing w:after="0"/>
        <w:ind w:left="-365"/>
        <w:jc w:val="center"/>
        <w:rPr>
          <w:rFonts w:ascii="Times New Roman" w:hAnsi="Times New Roman" w:cs="Times New Roman"/>
          <w:b/>
          <w:bCs/>
          <w:sz w:val="16"/>
          <w:szCs w:val="16"/>
        </w:rPr>
      </w:pPr>
      <w:r w:rsidRPr="007920CA">
        <w:rPr>
          <w:rFonts w:ascii="Times New Roman" w:hAnsi="Times New Roman" w:cs="Times New Roman"/>
          <w:b/>
          <w:bCs/>
          <w:sz w:val="16"/>
          <w:szCs w:val="16"/>
        </w:rPr>
        <w:t>Hearing</w:t>
      </w:r>
    </w:p>
    <w:p w14:paraId="23334530" w14:textId="77777777" w:rsidR="008B5E9D" w:rsidRPr="008B5E9D" w:rsidRDefault="008B5E9D" w:rsidP="008B5E9D">
      <w:pPr>
        <w:pStyle w:val="ListParagraph"/>
        <w:autoSpaceDE w:val="0"/>
        <w:autoSpaceDN w:val="0"/>
        <w:adjustRightInd w:val="0"/>
        <w:spacing w:after="0"/>
        <w:ind w:left="-365"/>
        <w:rPr>
          <w:rFonts w:ascii="Times New Roman" w:hAnsi="Times New Roman" w:cs="Times New Roman"/>
          <w:b/>
          <w:bCs/>
          <w:sz w:val="8"/>
          <w:szCs w:val="8"/>
        </w:rPr>
      </w:pPr>
    </w:p>
    <w:p w14:paraId="270E9C5A" w14:textId="77777777" w:rsidR="008B5E9D" w:rsidRDefault="008B5E9D" w:rsidP="008B5E9D">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Prior to imposition of NJP, the commander notifies the accused of the commander's intention to impose punishment, the nature of the misconduct alleged, supporting evidence, and a statement of the accused's rights under the UCMJ. All service members, except those embarked or attached to a vessel currently away from its homeport, have a right to refuse NJP and request a court-martial. If the accused does not accept the NJP, the NJP hearing is terminated, and the commander must make the decision of whether to process the service member for court-martial. If the accused accepts NJP, the accused can choose to have a hearing or waive said right. If a hearing proceeds, the accused may choose to be accompanied by a spokesperson. The accused may present evidence and witnesses to the commander. The commander must consider any information offered during the hearing and must be personally convinced that the service member committed misconduct before imposing punishment.</w:t>
      </w:r>
    </w:p>
    <w:p w14:paraId="2EE26F94" w14:textId="77777777" w:rsidR="008B5E9D" w:rsidRPr="008B5E9D" w:rsidRDefault="008B5E9D" w:rsidP="008B5E9D">
      <w:pPr>
        <w:pStyle w:val="ListParagraph"/>
        <w:autoSpaceDE w:val="0"/>
        <w:autoSpaceDN w:val="0"/>
        <w:adjustRightInd w:val="0"/>
        <w:spacing w:after="0"/>
        <w:ind w:left="-365"/>
        <w:rPr>
          <w:rFonts w:ascii="Times New Roman" w:hAnsi="Times New Roman" w:cs="Times New Roman"/>
          <w:sz w:val="8"/>
          <w:szCs w:val="8"/>
        </w:rPr>
      </w:pPr>
    </w:p>
    <w:p w14:paraId="167BB6DB" w14:textId="77777777" w:rsidR="008B5E9D" w:rsidRDefault="008B5E9D" w:rsidP="008B5E9D">
      <w:pPr>
        <w:pStyle w:val="ListParagraph"/>
        <w:autoSpaceDE w:val="0"/>
        <w:autoSpaceDN w:val="0"/>
        <w:adjustRightInd w:val="0"/>
        <w:spacing w:after="0"/>
        <w:ind w:left="-365"/>
        <w:jc w:val="center"/>
        <w:rPr>
          <w:rFonts w:ascii="Times New Roman" w:hAnsi="Times New Roman" w:cs="Times New Roman"/>
          <w:b/>
          <w:bCs/>
          <w:sz w:val="16"/>
          <w:szCs w:val="16"/>
        </w:rPr>
      </w:pPr>
      <w:r w:rsidRPr="007920CA">
        <w:rPr>
          <w:rFonts w:ascii="Times New Roman" w:hAnsi="Times New Roman" w:cs="Times New Roman"/>
          <w:b/>
          <w:bCs/>
          <w:sz w:val="16"/>
          <w:szCs w:val="16"/>
        </w:rPr>
        <w:t>Extrajudicial punishment</w:t>
      </w:r>
    </w:p>
    <w:p w14:paraId="052B470C" w14:textId="77777777" w:rsidR="008B5E9D" w:rsidRPr="008B5E9D" w:rsidRDefault="008B5E9D" w:rsidP="008B5E9D">
      <w:pPr>
        <w:pStyle w:val="ListParagraph"/>
        <w:autoSpaceDE w:val="0"/>
        <w:autoSpaceDN w:val="0"/>
        <w:adjustRightInd w:val="0"/>
        <w:spacing w:after="0"/>
        <w:ind w:left="-365"/>
        <w:rPr>
          <w:rFonts w:ascii="Times New Roman" w:hAnsi="Times New Roman" w:cs="Times New Roman"/>
          <w:b/>
          <w:bCs/>
          <w:sz w:val="8"/>
          <w:szCs w:val="8"/>
        </w:rPr>
      </w:pPr>
    </w:p>
    <w:p w14:paraId="1F356441" w14:textId="77777777" w:rsidR="008B5E9D" w:rsidRDefault="008B5E9D" w:rsidP="008B5E9D">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b/>
          <w:bCs/>
          <w:i/>
          <w:iCs/>
          <w:sz w:val="16"/>
          <w:szCs w:val="16"/>
        </w:rPr>
        <w:t>Extrajudicial punishment is a punishment for an alleged crime or offense which is carried out without legal process or supervision by a court or tribunal through a legal proceeding.</w:t>
      </w:r>
      <w:r w:rsidRPr="007920CA">
        <w:rPr>
          <w:rFonts w:ascii="Times New Roman" w:hAnsi="Times New Roman" w:cs="Times New Roman"/>
          <w:sz w:val="16"/>
          <w:szCs w:val="16"/>
        </w:rPr>
        <w:t xml:space="preserve"> Extrajudicial punishment is often politically motivated, but even </w:t>
      </w:r>
      <w:r w:rsidRPr="007920CA">
        <w:rPr>
          <w:rFonts w:ascii="Times New Roman" w:hAnsi="Times New Roman" w:cs="Times New Roman"/>
          <w:i/>
          <w:iCs/>
          <w:sz w:val="16"/>
          <w:szCs w:val="16"/>
        </w:rPr>
        <w:t>self-proclaimed</w:t>
      </w:r>
      <w:r w:rsidRPr="007920CA">
        <w:rPr>
          <w:rFonts w:ascii="Times New Roman" w:hAnsi="Times New Roman" w:cs="Times New Roman"/>
          <w:sz w:val="16"/>
          <w:szCs w:val="16"/>
        </w:rPr>
        <w:t xml:space="preserve"> or internationally recognized democracies have been known to use extrajudicial punishment under certain circumstances.</w:t>
      </w:r>
      <w:r>
        <w:rPr>
          <w:rFonts w:ascii="Times New Roman" w:hAnsi="Times New Roman" w:cs="Times New Roman"/>
          <w:sz w:val="16"/>
          <w:szCs w:val="16"/>
        </w:rPr>
        <w:t xml:space="preserve"> </w:t>
      </w:r>
      <w:r w:rsidRPr="007920CA">
        <w:rPr>
          <w:rFonts w:ascii="Times New Roman" w:hAnsi="Times New Roman" w:cs="Times New Roman"/>
          <w:sz w:val="16"/>
          <w:szCs w:val="16"/>
        </w:rPr>
        <w:t>Although the legal use of capital punishment is generally decreasing around the world, individuals or groups deemed threatening—or even simply "</w:t>
      </w:r>
      <w:proofErr w:type="gramStart"/>
      <w:r w:rsidRPr="007920CA">
        <w:rPr>
          <w:rFonts w:ascii="Times New Roman" w:hAnsi="Times New Roman" w:cs="Times New Roman"/>
          <w:sz w:val="16"/>
          <w:szCs w:val="16"/>
        </w:rPr>
        <w:t>undesirable"—</w:t>
      </w:r>
      <w:proofErr w:type="gramEnd"/>
      <w:r w:rsidRPr="007920CA">
        <w:rPr>
          <w:rFonts w:ascii="Times New Roman" w:hAnsi="Times New Roman" w:cs="Times New Roman"/>
          <w:sz w:val="16"/>
          <w:szCs w:val="16"/>
        </w:rPr>
        <w:t>to a government may nevertheless be targeted for punishment by a regime or its representatives. Such actions typically happen quickly, with security forces acting on a covert basis, performed in such a way as to avoid a massive public outcry and/or international criticism that would reflect badly on the state. Sometimes, the killers are agents outside the government. Criminal organizations, such as La Cosa Nostra, have reportedly been employed for such a purpose. Another possibility is for uniformed security forces to punish a victim, but under circumstances that make it appear as </w:t>
      </w:r>
      <w:r w:rsidRPr="007920CA">
        <w:rPr>
          <w:rFonts w:ascii="Times New Roman" w:hAnsi="Times New Roman" w:cs="Times New Roman"/>
          <w:b/>
          <w:bCs/>
          <w:sz w:val="16"/>
          <w:szCs w:val="16"/>
        </w:rPr>
        <w:t>self-defense</w:t>
      </w:r>
      <w:r w:rsidRPr="007920CA">
        <w:rPr>
          <w:rFonts w:ascii="Times New Roman" w:hAnsi="Times New Roman" w:cs="Times New Roman"/>
          <w:sz w:val="16"/>
          <w:szCs w:val="16"/>
        </w:rPr>
        <w:t xml:space="preserve"> or </w:t>
      </w:r>
      <w:r w:rsidRPr="007920CA">
        <w:rPr>
          <w:rFonts w:ascii="Times New Roman" w:hAnsi="Times New Roman" w:cs="Times New Roman"/>
          <w:b/>
          <w:bCs/>
          <w:i/>
          <w:iCs/>
          <w:sz w:val="16"/>
          <w:szCs w:val="16"/>
        </w:rPr>
        <w:t>suicide</w:t>
      </w:r>
      <w:r w:rsidRPr="007920CA">
        <w:rPr>
          <w:rFonts w:ascii="Times New Roman" w:hAnsi="Times New Roman" w:cs="Times New Roman"/>
          <w:sz w:val="16"/>
          <w:szCs w:val="16"/>
        </w:rPr>
        <w:t xml:space="preserve">. </w:t>
      </w:r>
    </w:p>
    <w:p w14:paraId="50FE9B08" w14:textId="77777777" w:rsidR="008B5E9D" w:rsidRPr="008B5E9D" w:rsidRDefault="008B5E9D" w:rsidP="008B5E9D">
      <w:pPr>
        <w:pStyle w:val="ListParagraph"/>
        <w:autoSpaceDE w:val="0"/>
        <w:autoSpaceDN w:val="0"/>
        <w:adjustRightInd w:val="0"/>
        <w:spacing w:after="0"/>
        <w:ind w:left="-365"/>
        <w:rPr>
          <w:rFonts w:ascii="Times New Roman" w:hAnsi="Times New Roman" w:cs="Times New Roman"/>
          <w:sz w:val="8"/>
          <w:szCs w:val="8"/>
        </w:rPr>
      </w:pPr>
    </w:p>
    <w:p w14:paraId="61AD90A4" w14:textId="77777777" w:rsidR="008B5E9D" w:rsidRDefault="008B5E9D" w:rsidP="008B5E9D">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 xml:space="preserve">The former can be accomplished by planting recently fired weapons near the body, the latter by fabricating evidence suggesting suicide. In such cases, it can be difficult to prove that the perpetrators acted wrongly. Because of the dangers inherent in armed confrontation, even police or soldiers who might strongly prefer to take an enemy alive may still kill to protect themselves or </w:t>
      </w:r>
      <w:proofErr w:type="gramStart"/>
      <w:r w:rsidRPr="007920CA">
        <w:rPr>
          <w:rFonts w:ascii="Times New Roman" w:hAnsi="Times New Roman" w:cs="Times New Roman"/>
          <w:sz w:val="16"/>
          <w:szCs w:val="16"/>
        </w:rPr>
        <w:t>civilians, and</w:t>
      </w:r>
      <w:proofErr w:type="gramEnd"/>
      <w:r w:rsidRPr="007920CA">
        <w:rPr>
          <w:rFonts w:ascii="Times New Roman" w:hAnsi="Times New Roman" w:cs="Times New Roman"/>
          <w:sz w:val="16"/>
          <w:szCs w:val="16"/>
        </w:rPr>
        <w:t xml:space="preserve"> potentially cross the line into </w:t>
      </w:r>
      <w:r w:rsidRPr="007920CA">
        <w:rPr>
          <w:rFonts w:ascii="Times New Roman" w:hAnsi="Times New Roman" w:cs="Times New Roman"/>
          <w:i/>
          <w:iCs/>
          <w:sz w:val="16"/>
          <w:szCs w:val="16"/>
        </w:rPr>
        <w:t>extrajudicial murder</w:t>
      </w:r>
      <w:r w:rsidRPr="007920CA">
        <w:rPr>
          <w:rFonts w:ascii="Times New Roman" w:hAnsi="Times New Roman" w:cs="Times New Roman"/>
          <w:sz w:val="16"/>
          <w:szCs w:val="16"/>
        </w:rPr>
        <w:t>.</w:t>
      </w:r>
    </w:p>
    <w:p w14:paraId="4E61D689" w14:textId="77777777" w:rsidR="008B5E9D" w:rsidRPr="008B5E9D" w:rsidRDefault="008B5E9D" w:rsidP="008B5E9D">
      <w:pPr>
        <w:pStyle w:val="ListParagraph"/>
        <w:autoSpaceDE w:val="0"/>
        <w:autoSpaceDN w:val="0"/>
        <w:adjustRightInd w:val="0"/>
        <w:spacing w:after="0"/>
        <w:ind w:left="-365"/>
        <w:rPr>
          <w:rFonts w:ascii="Times New Roman" w:hAnsi="Times New Roman" w:cs="Times New Roman"/>
          <w:sz w:val="8"/>
          <w:szCs w:val="8"/>
        </w:rPr>
      </w:pPr>
    </w:p>
    <w:p w14:paraId="09DBC478" w14:textId="77777777" w:rsidR="008B5E9D" w:rsidRDefault="008B5E9D" w:rsidP="008B5E9D">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lastRenderedPageBreak/>
        <w:t xml:space="preserve">A forced disappearance or enforced disappearance occurs when a person is secretly abducted or imprisoned by a state acting as a polity, a political organization or by a third party with the authorization, support, or acquiescence of a state or political organization, followed by a refusal to acknowledge the person's fate and whereabouts, with the intent of placing the victim </w:t>
      </w:r>
      <w:r w:rsidRPr="007920CA">
        <w:rPr>
          <w:rFonts w:ascii="Times New Roman" w:hAnsi="Times New Roman" w:cs="Times New Roman"/>
          <w:b/>
          <w:bCs/>
          <w:i/>
          <w:iCs/>
          <w:sz w:val="16"/>
          <w:szCs w:val="16"/>
        </w:rPr>
        <w:t>outside</w:t>
      </w:r>
      <w:r w:rsidRPr="007920CA">
        <w:rPr>
          <w:rFonts w:ascii="Times New Roman" w:hAnsi="Times New Roman" w:cs="Times New Roman"/>
          <w:sz w:val="16"/>
          <w:szCs w:val="16"/>
        </w:rPr>
        <w:t xml:space="preserve"> the protection of the law. </w:t>
      </w:r>
    </w:p>
    <w:p w14:paraId="3ADAAD72" w14:textId="77777777" w:rsidR="008B5E9D" w:rsidRPr="008B5E9D" w:rsidRDefault="008B5E9D" w:rsidP="008B5E9D">
      <w:pPr>
        <w:pStyle w:val="ListParagraph"/>
        <w:autoSpaceDE w:val="0"/>
        <w:autoSpaceDN w:val="0"/>
        <w:adjustRightInd w:val="0"/>
        <w:spacing w:after="0"/>
        <w:ind w:left="-365"/>
        <w:rPr>
          <w:rFonts w:ascii="Times New Roman" w:hAnsi="Times New Roman" w:cs="Times New Roman"/>
          <w:sz w:val="8"/>
          <w:szCs w:val="8"/>
        </w:rPr>
      </w:pPr>
    </w:p>
    <w:p w14:paraId="4DDF4F70" w14:textId="77777777" w:rsidR="008B5E9D" w:rsidRDefault="008B5E9D" w:rsidP="008B5E9D">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Extrajudicial punishment may be planned and carried out by a particular branch of a state, without informing other branches, or even without having been ordered to commit such acts. Other branches sometimes tacitly approve of the punishment after the fact. They can also genuinely disagree with it, depending on the circumstances, especially when complex intragovernmental or internal policy struggles also exist within a state's policymaking apparatus.</w:t>
      </w:r>
    </w:p>
    <w:p w14:paraId="50C6691D" w14:textId="77777777" w:rsidR="008B5E9D" w:rsidRPr="008B5E9D" w:rsidRDefault="008B5E9D" w:rsidP="008B5E9D">
      <w:pPr>
        <w:pStyle w:val="ListParagraph"/>
        <w:autoSpaceDE w:val="0"/>
        <w:autoSpaceDN w:val="0"/>
        <w:adjustRightInd w:val="0"/>
        <w:spacing w:after="0"/>
        <w:ind w:left="-365"/>
        <w:rPr>
          <w:rFonts w:ascii="Times New Roman" w:hAnsi="Times New Roman" w:cs="Times New Roman"/>
          <w:sz w:val="8"/>
          <w:szCs w:val="8"/>
        </w:rPr>
      </w:pPr>
    </w:p>
    <w:p w14:paraId="3A3D9039" w14:textId="0AF76ABC" w:rsidR="008B5E9D" w:rsidRDefault="008B5E9D" w:rsidP="008B5E9D">
      <w:pPr>
        <w:pStyle w:val="ListParagraph"/>
        <w:autoSpaceDE w:val="0"/>
        <w:autoSpaceDN w:val="0"/>
        <w:adjustRightInd w:val="0"/>
        <w:spacing w:after="0"/>
        <w:ind w:left="-365"/>
        <w:rPr>
          <w:rFonts w:ascii="Times New Roman" w:hAnsi="Times New Roman" w:cs="Times New Roman"/>
          <w:sz w:val="16"/>
          <w:szCs w:val="16"/>
        </w:rPr>
      </w:pPr>
      <w:r w:rsidRPr="007920CA">
        <w:rPr>
          <w:rFonts w:ascii="Times New Roman" w:hAnsi="Times New Roman" w:cs="Times New Roman"/>
          <w:sz w:val="16"/>
          <w:szCs w:val="16"/>
        </w:rPr>
        <w:t>In times of war, natural disaster, societal collapse, or in the absence of an established system of criminal justice, there may be increased incidences of extrajudicial punishment. In such circumstances, police or military personnel may be unofficially authorized to severely punish individuals involved in looting, rioting and other violent acts, especially if caught </w:t>
      </w:r>
      <w:r w:rsidRPr="007920CA">
        <w:rPr>
          <w:rFonts w:ascii="Times New Roman" w:hAnsi="Times New Roman" w:cs="Times New Roman"/>
          <w:i/>
          <w:iCs/>
          <w:sz w:val="16"/>
          <w:szCs w:val="16"/>
        </w:rPr>
        <w:t xml:space="preserve">in flagrante delicto, </w:t>
      </w:r>
      <w:r w:rsidRPr="007920CA">
        <w:rPr>
          <w:rFonts w:ascii="Times New Roman" w:hAnsi="Times New Roman" w:cs="Times New Roman"/>
          <w:sz w:val="16"/>
          <w:szCs w:val="16"/>
        </w:rPr>
        <w:t>i.e., is caught red handed. This position is sometimes itself corrupted, resulting in the death of merely </w:t>
      </w:r>
      <w:r w:rsidRPr="007920CA">
        <w:rPr>
          <w:rFonts w:ascii="Times New Roman" w:hAnsi="Times New Roman" w:cs="Times New Roman"/>
          <w:i/>
          <w:iCs/>
          <w:sz w:val="16"/>
          <w:szCs w:val="16"/>
        </w:rPr>
        <w:t>inconvenient</w:t>
      </w:r>
      <w:r w:rsidRPr="007920CA">
        <w:rPr>
          <w:rFonts w:ascii="Times New Roman" w:hAnsi="Times New Roman" w:cs="Times New Roman"/>
          <w:sz w:val="16"/>
          <w:szCs w:val="16"/>
        </w:rPr>
        <w:t> persons, that is, relative innocents who are just in the wrong place at the wrong time.</w:t>
      </w:r>
    </w:p>
    <w:p w14:paraId="271A8F7B" w14:textId="77777777" w:rsidR="007119A3" w:rsidRPr="007119A3" w:rsidRDefault="007119A3" w:rsidP="008B5E9D">
      <w:pPr>
        <w:pStyle w:val="ListParagraph"/>
        <w:autoSpaceDE w:val="0"/>
        <w:autoSpaceDN w:val="0"/>
        <w:adjustRightInd w:val="0"/>
        <w:spacing w:after="0"/>
        <w:ind w:left="-365"/>
        <w:rPr>
          <w:rFonts w:ascii="Times New Roman" w:hAnsi="Times New Roman" w:cs="Times New Roman"/>
          <w:sz w:val="8"/>
          <w:szCs w:val="8"/>
        </w:rPr>
      </w:pPr>
    </w:p>
    <w:p w14:paraId="072D86FC" w14:textId="77777777" w:rsidR="007119A3" w:rsidRPr="007119A3" w:rsidRDefault="007119A3" w:rsidP="007119A3">
      <w:pPr>
        <w:pStyle w:val="ListParagraph"/>
        <w:shd w:val="clear" w:color="auto" w:fill="000000" w:themeFill="text1"/>
        <w:jc w:val="center"/>
        <w:rPr>
          <w:rFonts w:ascii="Times New Roman" w:hAnsi="Times New Roman" w:cs="Times New Roman"/>
          <w:b/>
          <w:bCs/>
          <w:sz w:val="16"/>
          <w:szCs w:val="16"/>
        </w:rPr>
      </w:pPr>
      <w:r w:rsidRPr="007119A3">
        <w:rPr>
          <w:rFonts w:ascii="Times New Roman" w:hAnsi="Times New Roman" w:cs="Times New Roman"/>
          <w:b/>
          <w:bCs/>
          <w:sz w:val="16"/>
          <w:szCs w:val="16"/>
        </w:rPr>
        <w:t>Adverse Abandonment</w:t>
      </w:r>
    </w:p>
    <w:p w14:paraId="78A027DE" w14:textId="77777777" w:rsidR="007119A3" w:rsidRPr="007119A3" w:rsidRDefault="007119A3" w:rsidP="007119A3">
      <w:pPr>
        <w:pStyle w:val="ListParagraph"/>
        <w:rPr>
          <w:rFonts w:ascii="Times New Roman" w:hAnsi="Times New Roman" w:cs="Times New Roman"/>
          <w:b/>
          <w:bCs/>
          <w:sz w:val="8"/>
          <w:szCs w:val="8"/>
        </w:rPr>
      </w:pPr>
    </w:p>
    <w:p w14:paraId="332663F0" w14:textId="77777777" w:rsidR="007119A3" w:rsidRPr="007119A3" w:rsidRDefault="007119A3" w:rsidP="007119A3">
      <w:pPr>
        <w:pStyle w:val="ListParagraph"/>
        <w:rPr>
          <w:rFonts w:ascii="Times New Roman" w:hAnsi="Times New Roman" w:cs="Times New Roman"/>
          <w:sz w:val="16"/>
          <w:szCs w:val="16"/>
        </w:rPr>
      </w:pPr>
      <w:r w:rsidRPr="007119A3">
        <w:rPr>
          <w:rFonts w:ascii="Times New Roman" w:hAnsi="Times New Roman" w:cs="Times New Roman"/>
          <w:sz w:val="16"/>
          <w:szCs w:val="16"/>
        </w:rPr>
        <w:t xml:space="preserve">Adverse abandonment is a legal process where a third party who is often a trustee in bankruptcy attempts to terminate </w:t>
      </w:r>
      <w:r w:rsidRPr="007119A3">
        <w:rPr>
          <w:rFonts w:ascii="Times New Roman" w:hAnsi="Times New Roman" w:cs="Times New Roman"/>
          <w:b/>
          <w:bCs/>
          <w:sz w:val="16"/>
          <w:szCs w:val="16"/>
        </w:rPr>
        <w:t>trackage rights or easements</w:t>
      </w:r>
      <w:r w:rsidRPr="007119A3">
        <w:rPr>
          <w:rFonts w:ascii="Times New Roman" w:hAnsi="Times New Roman" w:cs="Times New Roman"/>
          <w:sz w:val="16"/>
          <w:szCs w:val="16"/>
        </w:rPr>
        <w:t xml:space="preserve"> held by a non-debtor over rail lines owned by a debtor. Unlike standard abandonment, where a rail carrier seeks permission to discontinue its own operations, adverse abandonment involves </w:t>
      </w:r>
      <w:r w:rsidRPr="007119A3">
        <w:rPr>
          <w:rFonts w:ascii="Times New Roman" w:hAnsi="Times New Roman" w:cs="Times New Roman"/>
          <w:b/>
          <w:bCs/>
          <w:sz w:val="16"/>
          <w:szCs w:val="16"/>
        </w:rPr>
        <w:t>affecting the rights of a third party</w:t>
      </w:r>
      <w:r w:rsidRPr="007119A3">
        <w:rPr>
          <w:rFonts w:ascii="Times New Roman" w:hAnsi="Times New Roman" w:cs="Times New Roman"/>
          <w:sz w:val="16"/>
          <w:szCs w:val="16"/>
        </w:rPr>
        <w:t xml:space="preserve"> rather than the carrier’s own property or service rights. In short, adverse abandonment seeks to abandon or discontinue rail lines or </w:t>
      </w:r>
      <w:r w:rsidRPr="007119A3">
        <w:rPr>
          <w:rFonts w:ascii="Times New Roman" w:hAnsi="Times New Roman" w:cs="Times New Roman"/>
          <w:b/>
          <w:bCs/>
          <w:i/>
          <w:iCs/>
          <w:sz w:val="16"/>
          <w:szCs w:val="16"/>
        </w:rPr>
        <w:t>services</w:t>
      </w:r>
      <w:r w:rsidRPr="007119A3">
        <w:rPr>
          <w:rFonts w:ascii="Times New Roman" w:hAnsi="Times New Roman" w:cs="Times New Roman"/>
          <w:sz w:val="16"/>
          <w:szCs w:val="16"/>
        </w:rPr>
        <w:t xml:space="preserve"> over another party’s property, even if the owner objects. It is customarily utilized in bankruptcy proceedings. </w:t>
      </w:r>
    </w:p>
    <w:p w14:paraId="62D4C46E" w14:textId="77777777" w:rsidR="007119A3" w:rsidRPr="007119A3" w:rsidRDefault="007119A3" w:rsidP="007119A3">
      <w:pPr>
        <w:pStyle w:val="ListParagraph"/>
        <w:rPr>
          <w:rFonts w:ascii="Times New Roman" w:hAnsi="Times New Roman" w:cs="Times New Roman"/>
          <w:sz w:val="8"/>
          <w:szCs w:val="8"/>
        </w:rPr>
      </w:pPr>
    </w:p>
    <w:p w14:paraId="17808C6D" w14:textId="77777777" w:rsidR="007119A3" w:rsidRPr="007119A3" w:rsidRDefault="007119A3" w:rsidP="007119A3">
      <w:pPr>
        <w:pStyle w:val="ListParagraph"/>
        <w:rPr>
          <w:rFonts w:ascii="Times New Roman" w:hAnsi="Times New Roman" w:cs="Times New Roman"/>
          <w:sz w:val="16"/>
          <w:szCs w:val="16"/>
        </w:rPr>
      </w:pPr>
      <w:r w:rsidRPr="007119A3">
        <w:rPr>
          <w:rFonts w:ascii="Times New Roman" w:hAnsi="Times New Roman" w:cs="Times New Roman"/>
          <w:sz w:val="16"/>
          <w:szCs w:val="16"/>
        </w:rPr>
        <w:t xml:space="preserve">Adverse abandonment is significant in bankruptcy and rail regulation because it balances the interests of </w:t>
      </w:r>
      <w:r w:rsidRPr="007119A3">
        <w:rPr>
          <w:rFonts w:ascii="Times New Roman" w:hAnsi="Times New Roman" w:cs="Times New Roman"/>
          <w:b/>
          <w:bCs/>
          <w:sz w:val="16"/>
          <w:szCs w:val="16"/>
        </w:rPr>
        <w:t>non-debtor carriers, shippers, and public convenience</w:t>
      </w:r>
      <w:r w:rsidRPr="007119A3">
        <w:rPr>
          <w:rFonts w:ascii="Times New Roman" w:hAnsi="Times New Roman" w:cs="Times New Roman"/>
          <w:sz w:val="16"/>
          <w:szCs w:val="16"/>
        </w:rPr>
        <w:t>. It ensures that third-party rights are not terminated without regulatory oversight, preventing unilateral disruption of rail service and protecting commerce and community interests (</w:t>
      </w:r>
      <w:proofErr w:type="spellStart"/>
      <w:r w:rsidRPr="007119A3">
        <w:rPr>
          <w:rFonts w:ascii="Times New Roman" w:hAnsi="Times New Roman" w:cs="Times New Roman"/>
          <w:sz w:val="16"/>
          <w:szCs w:val="16"/>
        </w:rPr>
        <w:t>eCFR</w:t>
      </w:r>
      <w:proofErr w:type="spellEnd"/>
      <w:r w:rsidRPr="007119A3">
        <w:rPr>
          <w:rFonts w:ascii="Times New Roman" w:hAnsi="Times New Roman" w:cs="Times New Roman"/>
          <w:sz w:val="16"/>
          <w:szCs w:val="16"/>
        </w:rPr>
        <w:t>, 49 CFR Part 1152.</w:t>
      </w:r>
    </w:p>
    <w:p w14:paraId="3997EA9E" w14:textId="77777777" w:rsidR="007119A3" w:rsidRPr="007119A3" w:rsidRDefault="007119A3" w:rsidP="007119A3">
      <w:pPr>
        <w:pStyle w:val="ListParagraph"/>
        <w:rPr>
          <w:rFonts w:ascii="Times New Roman" w:hAnsi="Times New Roman" w:cs="Times New Roman"/>
          <w:sz w:val="8"/>
          <w:szCs w:val="8"/>
        </w:rPr>
      </w:pPr>
    </w:p>
    <w:p w14:paraId="14109202" w14:textId="77777777" w:rsidR="007119A3" w:rsidRPr="007119A3" w:rsidRDefault="007119A3" w:rsidP="007119A3">
      <w:pPr>
        <w:pStyle w:val="ListParagraph"/>
        <w:rPr>
          <w:rFonts w:ascii="Times New Roman" w:hAnsi="Times New Roman" w:cs="Times New Roman"/>
          <w:sz w:val="16"/>
          <w:szCs w:val="16"/>
        </w:rPr>
      </w:pPr>
      <w:r w:rsidRPr="007119A3">
        <w:rPr>
          <w:rFonts w:ascii="Times New Roman" w:hAnsi="Times New Roman" w:cs="Times New Roman"/>
          <w:sz w:val="16"/>
          <w:szCs w:val="16"/>
        </w:rPr>
        <w:t xml:space="preserve">Under the </w:t>
      </w:r>
      <w:r w:rsidRPr="007119A3">
        <w:rPr>
          <w:rFonts w:ascii="Times New Roman" w:hAnsi="Times New Roman" w:cs="Times New Roman"/>
          <w:b/>
          <w:bCs/>
          <w:sz w:val="16"/>
          <w:szCs w:val="16"/>
        </w:rPr>
        <w:t>U.S. Bankruptcy Code, Section 1170</w:t>
      </w:r>
      <w:r w:rsidRPr="007119A3">
        <w:rPr>
          <w:rFonts w:ascii="Times New Roman" w:hAnsi="Times New Roman" w:cs="Times New Roman"/>
          <w:sz w:val="16"/>
          <w:szCs w:val="16"/>
        </w:rPr>
        <w:t xml:space="preserve">, bankruptcy courts have authority to approve abandonment of rail lines owned by a debtor causing discontinuance of service. However, courts generally </w:t>
      </w:r>
      <w:r w:rsidRPr="007119A3">
        <w:rPr>
          <w:rFonts w:ascii="Times New Roman" w:hAnsi="Times New Roman" w:cs="Times New Roman"/>
          <w:b/>
          <w:bCs/>
          <w:sz w:val="16"/>
          <w:szCs w:val="16"/>
        </w:rPr>
        <w:t>do not have the power to grant adverse abandonments</w:t>
      </w:r>
      <w:r w:rsidRPr="007119A3">
        <w:rPr>
          <w:rFonts w:ascii="Times New Roman" w:hAnsi="Times New Roman" w:cs="Times New Roman"/>
          <w:sz w:val="16"/>
          <w:szCs w:val="16"/>
        </w:rPr>
        <w:t xml:space="preserve"> affecting non-debtor rail carriers’ rights; such actions are typically under the jurisdiction of the </w:t>
      </w:r>
      <w:r w:rsidRPr="007119A3">
        <w:rPr>
          <w:rFonts w:ascii="Times New Roman" w:hAnsi="Times New Roman" w:cs="Times New Roman"/>
          <w:b/>
          <w:bCs/>
          <w:sz w:val="16"/>
          <w:szCs w:val="16"/>
        </w:rPr>
        <w:t>Surface Transportation Board (STB)</w:t>
      </w:r>
      <w:r w:rsidRPr="007119A3">
        <w:rPr>
          <w:rFonts w:ascii="Times New Roman" w:hAnsi="Times New Roman" w:cs="Times New Roman"/>
          <w:sz w:val="16"/>
          <w:szCs w:val="16"/>
        </w:rPr>
        <w:t xml:space="preserve">. The STB, successor to the Interstate Commerce Commission, regulates rail line abandonments and discontinuances under </w:t>
      </w:r>
      <w:r w:rsidRPr="007119A3">
        <w:rPr>
          <w:rFonts w:ascii="Times New Roman" w:hAnsi="Times New Roman" w:cs="Times New Roman"/>
          <w:b/>
          <w:bCs/>
          <w:sz w:val="16"/>
          <w:szCs w:val="16"/>
        </w:rPr>
        <w:t>49 U.S.C. § 10903</w:t>
      </w:r>
      <w:r w:rsidRPr="007119A3">
        <w:rPr>
          <w:rFonts w:ascii="Times New Roman" w:hAnsi="Times New Roman" w:cs="Times New Roman"/>
          <w:sz w:val="16"/>
          <w:szCs w:val="16"/>
        </w:rPr>
        <w:t xml:space="preserve">, ensuring that public convenience and necessity are considered. See </w:t>
      </w:r>
      <w:proofErr w:type="spellStart"/>
      <w:r w:rsidRPr="007119A3">
        <w:rPr>
          <w:rFonts w:ascii="Times New Roman" w:hAnsi="Times New Roman" w:cs="Times New Roman"/>
          <w:sz w:val="16"/>
          <w:szCs w:val="16"/>
        </w:rPr>
        <w:t>eCFR</w:t>
      </w:r>
      <w:proofErr w:type="spellEnd"/>
      <w:r w:rsidRPr="007119A3">
        <w:rPr>
          <w:rFonts w:ascii="Times New Roman" w:hAnsi="Times New Roman" w:cs="Times New Roman"/>
          <w:sz w:val="16"/>
          <w:szCs w:val="16"/>
        </w:rPr>
        <w:t xml:space="preserve">, 49 CFR Part 1152. For a standard abandonment, a rail carrier must file an application with the STB, providing details such as traffic data, financial considerations, and notice to affected parties, including states and significant shippers. The STB evaluates whether the abandonment or discontinuance would have a </w:t>
      </w:r>
      <w:r w:rsidRPr="007119A3">
        <w:rPr>
          <w:rFonts w:ascii="Times New Roman" w:hAnsi="Times New Roman" w:cs="Times New Roman"/>
          <w:b/>
          <w:bCs/>
          <w:sz w:val="16"/>
          <w:szCs w:val="16"/>
        </w:rPr>
        <w:t>serious adverse impact on communities or commerce</w:t>
      </w:r>
      <w:r w:rsidRPr="007119A3">
        <w:rPr>
          <w:rFonts w:ascii="Times New Roman" w:hAnsi="Times New Roman" w:cs="Times New Roman"/>
          <w:sz w:val="16"/>
          <w:szCs w:val="16"/>
        </w:rPr>
        <w:t xml:space="preserve"> before granting approval (49 U.S.C. § 10903). In contrast, an adverse abandonment petition allows a third party to request the STB to discontinue </w:t>
      </w:r>
      <w:r w:rsidRPr="007119A3">
        <w:rPr>
          <w:rFonts w:ascii="Times New Roman" w:hAnsi="Times New Roman" w:cs="Times New Roman"/>
          <w:i/>
          <w:iCs/>
          <w:sz w:val="16"/>
          <w:szCs w:val="16"/>
        </w:rPr>
        <w:t>service</w:t>
      </w:r>
      <w:r w:rsidRPr="007119A3">
        <w:rPr>
          <w:rFonts w:ascii="Times New Roman" w:hAnsi="Times New Roman" w:cs="Times New Roman"/>
          <w:sz w:val="16"/>
          <w:szCs w:val="16"/>
        </w:rPr>
        <w:t xml:space="preserve"> or rights over another carrier’s line, even if the line owner objects, but the STB retains ultimate authority to approve or deny the request.</w:t>
      </w:r>
    </w:p>
    <w:p w14:paraId="5ABE0BB3" w14:textId="77777777" w:rsidR="007119A3" w:rsidRPr="007119A3" w:rsidRDefault="007119A3" w:rsidP="007119A3">
      <w:pPr>
        <w:pStyle w:val="ListParagraph"/>
        <w:rPr>
          <w:rFonts w:ascii="Times New Roman" w:hAnsi="Times New Roman" w:cs="Times New Roman"/>
          <w:sz w:val="8"/>
          <w:szCs w:val="8"/>
        </w:rPr>
      </w:pPr>
    </w:p>
    <w:p w14:paraId="47D3BBFA" w14:textId="77777777" w:rsidR="007119A3" w:rsidRPr="007119A3" w:rsidRDefault="007119A3" w:rsidP="007119A3">
      <w:pPr>
        <w:pStyle w:val="ListParagraph"/>
        <w:rPr>
          <w:rFonts w:ascii="Times New Roman" w:hAnsi="Times New Roman" w:cs="Times New Roman"/>
          <w:sz w:val="16"/>
          <w:szCs w:val="16"/>
        </w:rPr>
      </w:pPr>
      <w:r w:rsidRPr="007119A3">
        <w:rPr>
          <w:rFonts w:ascii="Times New Roman" w:hAnsi="Times New Roman" w:cs="Times New Roman"/>
          <w:sz w:val="16"/>
          <w:szCs w:val="16"/>
        </w:rPr>
        <w:t>Adverse abandonment has three k</w:t>
      </w:r>
      <w:r w:rsidRPr="007119A3">
        <w:rPr>
          <w:rFonts w:ascii="Times New Roman" w:hAnsi="Times New Roman" w:cs="Times New Roman"/>
          <w:b/>
          <w:bCs/>
          <w:sz w:val="16"/>
          <w:szCs w:val="16"/>
        </w:rPr>
        <w:t>ey distinctions: 1) Standard Abandonment:</w:t>
      </w:r>
      <w:r w:rsidRPr="007119A3">
        <w:rPr>
          <w:rFonts w:ascii="Times New Roman" w:hAnsi="Times New Roman" w:cs="Times New Roman"/>
          <w:sz w:val="16"/>
          <w:szCs w:val="16"/>
        </w:rPr>
        <w:t xml:space="preserve"> Carrier seeks to abandon its own line; STB approval required. 2) </w:t>
      </w:r>
      <w:r w:rsidRPr="007119A3">
        <w:rPr>
          <w:rFonts w:ascii="Times New Roman" w:hAnsi="Times New Roman" w:cs="Times New Roman"/>
          <w:b/>
          <w:bCs/>
          <w:sz w:val="16"/>
          <w:szCs w:val="16"/>
        </w:rPr>
        <w:t>Adverse Abandonment:</w:t>
      </w:r>
      <w:r w:rsidRPr="007119A3">
        <w:rPr>
          <w:rFonts w:ascii="Times New Roman" w:hAnsi="Times New Roman" w:cs="Times New Roman"/>
          <w:sz w:val="16"/>
          <w:szCs w:val="16"/>
        </w:rPr>
        <w:t xml:space="preserve"> Third party seeks to terminate rights over another’s line; STB may grant approval despite owner objection. 3) </w:t>
      </w:r>
      <w:r w:rsidRPr="007119A3">
        <w:rPr>
          <w:rFonts w:ascii="Times New Roman" w:hAnsi="Times New Roman" w:cs="Times New Roman"/>
          <w:b/>
          <w:bCs/>
          <w:sz w:val="16"/>
          <w:szCs w:val="16"/>
        </w:rPr>
        <w:t>Bankruptcy Context:</w:t>
      </w:r>
      <w:r w:rsidRPr="007119A3">
        <w:rPr>
          <w:rFonts w:ascii="Times New Roman" w:hAnsi="Times New Roman" w:cs="Times New Roman"/>
          <w:sz w:val="16"/>
          <w:szCs w:val="16"/>
        </w:rPr>
        <w:t xml:space="preserve"> Section 1170 allows abandonment of debtor-owned lines, but not adverse abandonment of non-debtor rights.</w:t>
      </w:r>
    </w:p>
    <w:p w14:paraId="73506371" w14:textId="77777777" w:rsidR="008B5E9D" w:rsidRDefault="008B5E9D" w:rsidP="00455006">
      <w:pPr>
        <w:pStyle w:val="ListParagraph"/>
        <w:autoSpaceDE w:val="0"/>
        <w:autoSpaceDN w:val="0"/>
        <w:adjustRightInd w:val="0"/>
        <w:spacing w:after="0"/>
        <w:ind w:left="-365"/>
        <w:rPr>
          <w:rFonts w:ascii="Times New Roman" w:hAnsi="Times New Roman" w:cs="Times New Roman"/>
          <w:sz w:val="16"/>
          <w:szCs w:val="16"/>
        </w:rPr>
      </w:pPr>
    </w:p>
    <w:p w14:paraId="23C8D7BF" w14:textId="77777777" w:rsidR="00EB12B5" w:rsidRDefault="00EB12B5" w:rsidP="00455006">
      <w:pPr>
        <w:pStyle w:val="ListParagraph"/>
        <w:autoSpaceDE w:val="0"/>
        <w:autoSpaceDN w:val="0"/>
        <w:adjustRightInd w:val="0"/>
        <w:spacing w:after="0"/>
        <w:ind w:left="-365"/>
        <w:rPr>
          <w:rFonts w:ascii="Times New Roman" w:hAnsi="Times New Roman" w:cs="Times New Roman"/>
          <w:sz w:val="16"/>
          <w:szCs w:val="16"/>
        </w:rPr>
      </w:pPr>
    </w:p>
    <w:p w14:paraId="5C1A678B" w14:textId="313FA788" w:rsidR="00EB12B5" w:rsidRDefault="00EB12B5" w:rsidP="00EB12B5">
      <w:pPr>
        <w:pStyle w:val="ListParagraph"/>
        <w:autoSpaceDE w:val="0"/>
        <w:autoSpaceDN w:val="0"/>
        <w:adjustRightInd w:val="0"/>
        <w:spacing w:after="0"/>
        <w:ind w:left="-365"/>
        <w:jc w:val="center"/>
        <w:rPr>
          <w:rFonts w:ascii="Times New Roman" w:hAnsi="Times New Roman" w:cs="Times New Roman"/>
          <w:sz w:val="16"/>
          <w:szCs w:val="16"/>
        </w:rPr>
      </w:pPr>
      <w:r>
        <w:rPr>
          <w:rFonts w:ascii="Times New Roman" w:hAnsi="Times New Roman" w:cs="Times New Roman"/>
          <w:sz w:val="16"/>
          <w:szCs w:val="16"/>
        </w:rPr>
        <w:t>--- END OF DOCUMENT ---</w:t>
      </w:r>
    </w:p>
    <w:p w14:paraId="2E780844" w14:textId="77777777" w:rsidR="00455006" w:rsidRPr="00844BE9" w:rsidRDefault="00455006" w:rsidP="00865C6F">
      <w:pPr>
        <w:jc w:val="center"/>
        <w:rPr>
          <w:rFonts w:ascii="Times New Roman" w:hAnsi="Times New Roman" w:cs="Times New Roman"/>
          <w:b/>
          <w:bCs/>
        </w:rPr>
      </w:pPr>
    </w:p>
    <w:sectPr w:rsidR="00455006" w:rsidRPr="00844BE9" w:rsidSect="00466D73">
      <w:headerReference w:type="default" r:id="rId28"/>
      <w:footerReference w:type="default" r:id="rId29"/>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54045" w14:textId="77777777" w:rsidR="002A7F99" w:rsidRDefault="002A7F99" w:rsidP="003B407E">
      <w:pPr>
        <w:spacing w:after="0" w:line="240" w:lineRule="auto"/>
      </w:pPr>
      <w:r>
        <w:separator/>
      </w:r>
    </w:p>
  </w:endnote>
  <w:endnote w:type="continuationSeparator" w:id="0">
    <w:p w14:paraId="0CA4AE91" w14:textId="77777777" w:rsidR="002A7F99" w:rsidRDefault="002A7F99" w:rsidP="003B4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ivaldi">
    <w:panose1 w:val="030206020505060908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616900"/>
      <w:docPartObj>
        <w:docPartGallery w:val="Page Numbers (Top of Page)"/>
        <w:docPartUnique/>
      </w:docPartObj>
    </w:sdtPr>
    <w:sdtContent>
      <w:sdt>
        <w:sdtPr>
          <w:id w:val="650643919"/>
          <w:docPartObj>
            <w:docPartGallery w:val="Page Numbers (Top of Page)"/>
            <w:docPartUnique/>
          </w:docPartObj>
        </w:sdtPr>
        <w:sdtContent>
          <w:p w14:paraId="013EDA67" w14:textId="4E6902EF" w:rsidR="003B407E" w:rsidRDefault="003B407E" w:rsidP="003B407E">
            <w:pPr>
              <w:pStyle w:val="Footer"/>
              <w:jc w:val="center"/>
            </w:pPr>
            <w:r>
              <w:rPr>
                <w:rFonts w:ascii="Times New Roman" w:hAnsi="Times New Roman" w:cs="Times New Roman"/>
                <w:sz w:val="16"/>
                <w:szCs w:val="16"/>
              </w:rPr>
              <w:t>In the United States: “All law is local law”</w:t>
            </w:r>
            <w:r>
              <w:rPr>
                <w:rFonts w:ascii="Times New Roman" w:hAnsi="Times New Roman" w:cs="Times New Roman"/>
                <w:color w:val="FFFFFF" w:themeColor="background1"/>
                <w:sz w:val="16"/>
                <w:szCs w:val="16"/>
              </w:rPr>
              <w:t>.</w:t>
            </w:r>
            <w:r>
              <w:rPr>
                <w:rFonts w:ascii="Times New Roman" w:hAnsi="Times New Roman" w:cs="Times New Roman"/>
                <w:sz w:val="16"/>
                <w:szCs w:val="16"/>
              </w:rPr>
              <w:t xml:space="preserve">  </w:t>
            </w:r>
            <w:r w:rsidRPr="00C72F5F">
              <w:rPr>
                <w:rFonts w:ascii="Times New Roman" w:hAnsi="Times New Roman" w:cs="Times New Roman"/>
                <w:b/>
                <w:bCs/>
              </w:rPr>
              <w:t xml:space="preserve"> |</w:t>
            </w:r>
            <w:r w:rsidRPr="00C72F5F">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sz w:val="16"/>
                <w:szCs w:val="16"/>
              </w:rPr>
              <w:t>In New York City: “All law is local law”</w:t>
            </w:r>
            <w:r w:rsidRPr="006F3F27">
              <w:rPr>
                <w:rFonts w:ascii="Times New Roman" w:hAnsi="Times New Roman" w:cs="Times New Roman"/>
                <w:color w:val="FFFFFF" w:themeColor="background1"/>
                <w:sz w:val="16"/>
                <w:szCs w:val="16"/>
              </w:rPr>
              <w:t xml:space="preserve">.  </w:t>
            </w:r>
            <w:r>
              <w:rPr>
                <w:rFonts w:ascii="Times New Roman" w:hAnsi="Times New Roman" w:cs="Times New Roman"/>
                <w:sz w:val="16"/>
                <w:szCs w:val="16"/>
              </w:rPr>
              <w:t xml:space="preserve">                         </w:t>
            </w:r>
            <w:r w:rsidRPr="0038068F">
              <w:rPr>
                <w:rFonts w:ascii="Times New Roman" w:hAnsi="Times New Roman" w:cs="Times New Roman"/>
                <w:sz w:val="16"/>
                <w:szCs w:val="16"/>
              </w:rPr>
              <w:t xml:space="preserve">Page </w:t>
            </w:r>
            <w:r w:rsidRPr="0038068F">
              <w:rPr>
                <w:rFonts w:ascii="Times New Roman" w:hAnsi="Times New Roman" w:cs="Times New Roman"/>
                <w:b/>
                <w:bCs/>
                <w:sz w:val="16"/>
                <w:szCs w:val="16"/>
              </w:rPr>
              <w:fldChar w:fldCharType="begin"/>
            </w:r>
            <w:r w:rsidRPr="0038068F">
              <w:rPr>
                <w:rFonts w:ascii="Times New Roman" w:hAnsi="Times New Roman" w:cs="Times New Roman"/>
                <w:b/>
                <w:bCs/>
                <w:sz w:val="16"/>
                <w:szCs w:val="16"/>
              </w:rPr>
              <w:instrText xml:space="preserve"> PAGE </w:instrText>
            </w:r>
            <w:r w:rsidRPr="0038068F">
              <w:rPr>
                <w:rFonts w:ascii="Times New Roman" w:hAnsi="Times New Roman" w:cs="Times New Roman"/>
                <w:b/>
                <w:bCs/>
                <w:sz w:val="16"/>
                <w:szCs w:val="16"/>
              </w:rPr>
              <w:fldChar w:fldCharType="separate"/>
            </w:r>
            <w:r>
              <w:rPr>
                <w:rFonts w:ascii="Times New Roman" w:hAnsi="Times New Roman" w:cs="Times New Roman"/>
                <w:b/>
                <w:bCs/>
                <w:sz w:val="16"/>
                <w:szCs w:val="16"/>
              </w:rPr>
              <w:t>1</w:t>
            </w:r>
            <w:r w:rsidRPr="0038068F">
              <w:rPr>
                <w:rFonts w:ascii="Times New Roman" w:hAnsi="Times New Roman" w:cs="Times New Roman"/>
                <w:b/>
                <w:bCs/>
                <w:sz w:val="16"/>
                <w:szCs w:val="16"/>
              </w:rPr>
              <w:fldChar w:fldCharType="end"/>
            </w:r>
            <w:r w:rsidRPr="0038068F">
              <w:rPr>
                <w:rFonts w:ascii="Times New Roman" w:hAnsi="Times New Roman" w:cs="Times New Roman"/>
                <w:sz w:val="16"/>
                <w:szCs w:val="16"/>
              </w:rPr>
              <w:t xml:space="preserve"> of </w:t>
            </w:r>
            <w:r w:rsidRPr="0038068F">
              <w:rPr>
                <w:rFonts w:ascii="Times New Roman" w:hAnsi="Times New Roman" w:cs="Times New Roman"/>
                <w:b/>
                <w:bCs/>
                <w:sz w:val="16"/>
                <w:szCs w:val="16"/>
              </w:rPr>
              <w:fldChar w:fldCharType="begin"/>
            </w:r>
            <w:r w:rsidRPr="0038068F">
              <w:rPr>
                <w:rFonts w:ascii="Times New Roman" w:hAnsi="Times New Roman" w:cs="Times New Roman"/>
                <w:b/>
                <w:bCs/>
                <w:sz w:val="16"/>
                <w:szCs w:val="16"/>
              </w:rPr>
              <w:instrText xml:space="preserve"> NUMPAGES  </w:instrText>
            </w:r>
            <w:r w:rsidRPr="0038068F">
              <w:rPr>
                <w:rFonts w:ascii="Times New Roman" w:hAnsi="Times New Roman" w:cs="Times New Roman"/>
                <w:b/>
                <w:bCs/>
                <w:sz w:val="16"/>
                <w:szCs w:val="16"/>
              </w:rPr>
              <w:fldChar w:fldCharType="separate"/>
            </w:r>
            <w:r>
              <w:rPr>
                <w:rFonts w:ascii="Times New Roman" w:hAnsi="Times New Roman" w:cs="Times New Roman"/>
                <w:b/>
                <w:bCs/>
                <w:sz w:val="16"/>
                <w:szCs w:val="16"/>
              </w:rPr>
              <w:t>9</w:t>
            </w:r>
            <w:r w:rsidRPr="0038068F">
              <w:rPr>
                <w:rFonts w:ascii="Times New Roman" w:hAnsi="Times New Roman" w:cs="Times New Roman"/>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AFE10" w14:textId="77777777" w:rsidR="002A7F99" w:rsidRDefault="002A7F99" w:rsidP="003B407E">
      <w:pPr>
        <w:spacing w:after="0" w:line="240" w:lineRule="auto"/>
      </w:pPr>
      <w:r>
        <w:separator/>
      </w:r>
    </w:p>
  </w:footnote>
  <w:footnote w:type="continuationSeparator" w:id="0">
    <w:p w14:paraId="06E30A4E" w14:textId="77777777" w:rsidR="002A7F99" w:rsidRDefault="002A7F99" w:rsidP="003B4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E38C6" w14:textId="0D2605D4" w:rsidR="00A65374" w:rsidRPr="00A65374" w:rsidRDefault="00A65374" w:rsidP="00A65374">
    <w:pPr>
      <w:spacing w:line="240" w:lineRule="auto"/>
      <w:jc w:val="center"/>
      <w:rPr>
        <w:rFonts w:ascii="Vivaldi" w:hAnsi="Vivaldi" w:cs="Times New Roman"/>
        <w:sz w:val="28"/>
        <w:szCs w:val="28"/>
      </w:rPr>
    </w:pPr>
    <w:r w:rsidRPr="00BF1767">
      <w:rPr>
        <w:rFonts w:ascii="Vivaldi" w:hAnsi="Vivaldi" w:cs="Times New Roman"/>
        <w:b/>
        <w:bCs/>
        <w:sz w:val="36"/>
        <w:szCs w:val="36"/>
      </w:rPr>
      <w:t>Perfect Trader</w:t>
    </w:r>
    <w:r>
      <w:rPr>
        <w:rFonts w:ascii="Vivaldi" w:hAnsi="Vivaldi" w:cs="Times New Roman"/>
        <w:b/>
        <w:bCs/>
        <w:sz w:val="36"/>
        <w:szCs w:val="36"/>
      </w:rPr>
      <w:t xml:space="preserve">                                                                                              </w:t>
    </w:r>
    <w:r w:rsidRPr="00365928">
      <w:rPr>
        <w:rFonts w:ascii="Vivaldi" w:hAnsi="Vivaldi" w:cs="Times New Roman"/>
        <w:sz w:val="28"/>
        <w:szCs w:val="28"/>
      </w:rPr>
      <w:t>we advocate in Truth not Fiction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E3E38"/>
    <w:multiLevelType w:val="hybridMultilevel"/>
    <w:tmpl w:val="75A22F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F0EBD"/>
    <w:multiLevelType w:val="multilevel"/>
    <w:tmpl w:val="5A44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C14940"/>
    <w:multiLevelType w:val="hybridMultilevel"/>
    <w:tmpl w:val="A66886C6"/>
    <w:lvl w:ilvl="0" w:tplc="04090001">
      <w:start w:val="1"/>
      <w:numFmt w:val="bullet"/>
      <w:lvlText w:val=""/>
      <w:lvlJc w:val="left"/>
      <w:pPr>
        <w:ind w:left="355" w:hanging="360"/>
      </w:pPr>
      <w:rPr>
        <w:rFonts w:ascii="Symbol" w:hAnsi="Symbol"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3" w15:restartNumberingAfterBreak="0">
    <w:nsid w:val="633D5674"/>
    <w:multiLevelType w:val="hybridMultilevel"/>
    <w:tmpl w:val="61707054"/>
    <w:lvl w:ilvl="0" w:tplc="04090005">
      <w:start w:val="1"/>
      <w:numFmt w:val="bullet"/>
      <w:lvlText w:val=""/>
      <w:lvlJc w:val="left"/>
      <w:pPr>
        <w:ind w:left="355" w:hanging="360"/>
      </w:pPr>
      <w:rPr>
        <w:rFonts w:ascii="Wingdings" w:hAnsi="Wingdings"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4" w15:restartNumberingAfterBreak="0">
    <w:nsid w:val="709D0535"/>
    <w:multiLevelType w:val="hybridMultilevel"/>
    <w:tmpl w:val="F5F41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30628D"/>
    <w:multiLevelType w:val="hybridMultilevel"/>
    <w:tmpl w:val="0E74F76C"/>
    <w:lvl w:ilvl="0" w:tplc="04090001">
      <w:start w:val="1"/>
      <w:numFmt w:val="bullet"/>
      <w:lvlText w:val=""/>
      <w:lvlJc w:val="left"/>
      <w:pPr>
        <w:ind w:left="1075" w:hanging="360"/>
      </w:pPr>
      <w:rPr>
        <w:rFonts w:ascii="Symbol" w:hAnsi="Symbol" w:hint="default"/>
      </w:rPr>
    </w:lvl>
    <w:lvl w:ilvl="1" w:tplc="04090003" w:tentative="1">
      <w:start w:val="1"/>
      <w:numFmt w:val="bullet"/>
      <w:lvlText w:val="o"/>
      <w:lvlJc w:val="left"/>
      <w:pPr>
        <w:ind w:left="1795" w:hanging="360"/>
      </w:pPr>
      <w:rPr>
        <w:rFonts w:ascii="Courier New" w:hAnsi="Courier New" w:cs="Courier New" w:hint="default"/>
      </w:rPr>
    </w:lvl>
    <w:lvl w:ilvl="2" w:tplc="04090005" w:tentative="1">
      <w:start w:val="1"/>
      <w:numFmt w:val="bullet"/>
      <w:lvlText w:val=""/>
      <w:lvlJc w:val="left"/>
      <w:pPr>
        <w:ind w:left="2515" w:hanging="360"/>
      </w:pPr>
      <w:rPr>
        <w:rFonts w:ascii="Wingdings" w:hAnsi="Wingdings" w:hint="default"/>
      </w:rPr>
    </w:lvl>
    <w:lvl w:ilvl="3" w:tplc="04090001" w:tentative="1">
      <w:start w:val="1"/>
      <w:numFmt w:val="bullet"/>
      <w:lvlText w:val=""/>
      <w:lvlJc w:val="left"/>
      <w:pPr>
        <w:ind w:left="3235" w:hanging="360"/>
      </w:pPr>
      <w:rPr>
        <w:rFonts w:ascii="Symbol" w:hAnsi="Symbol" w:hint="default"/>
      </w:rPr>
    </w:lvl>
    <w:lvl w:ilvl="4" w:tplc="04090003" w:tentative="1">
      <w:start w:val="1"/>
      <w:numFmt w:val="bullet"/>
      <w:lvlText w:val="o"/>
      <w:lvlJc w:val="left"/>
      <w:pPr>
        <w:ind w:left="3955" w:hanging="360"/>
      </w:pPr>
      <w:rPr>
        <w:rFonts w:ascii="Courier New" w:hAnsi="Courier New" w:cs="Courier New" w:hint="default"/>
      </w:rPr>
    </w:lvl>
    <w:lvl w:ilvl="5" w:tplc="04090005" w:tentative="1">
      <w:start w:val="1"/>
      <w:numFmt w:val="bullet"/>
      <w:lvlText w:val=""/>
      <w:lvlJc w:val="left"/>
      <w:pPr>
        <w:ind w:left="4675" w:hanging="360"/>
      </w:pPr>
      <w:rPr>
        <w:rFonts w:ascii="Wingdings" w:hAnsi="Wingdings" w:hint="default"/>
      </w:rPr>
    </w:lvl>
    <w:lvl w:ilvl="6" w:tplc="04090001" w:tentative="1">
      <w:start w:val="1"/>
      <w:numFmt w:val="bullet"/>
      <w:lvlText w:val=""/>
      <w:lvlJc w:val="left"/>
      <w:pPr>
        <w:ind w:left="5395" w:hanging="360"/>
      </w:pPr>
      <w:rPr>
        <w:rFonts w:ascii="Symbol" w:hAnsi="Symbol" w:hint="default"/>
      </w:rPr>
    </w:lvl>
    <w:lvl w:ilvl="7" w:tplc="04090003" w:tentative="1">
      <w:start w:val="1"/>
      <w:numFmt w:val="bullet"/>
      <w:lvlText w:val="o"/>
      <w:lvlJc w:val="left"/>
      <w:pPr>
        <w:ind w:left="6115" w:hanging="360"/>
      </w:pPr>
      <w:rPr>
        <w:rFonts w:ascii="Courier New" w:hAnsi="Courier New" w:cs="Courier New" w:hint="default"/>
      </w:rPr>
    </w:lvl>
    <w:lvl w:ilvl="8" w:tplc="04090005" w:tentative="1">
      <w:start w:val="1"/>
      <w:numFmt w:val="bullet"/>
      <w:lvlText w:val=""/>
      <w:lvlJc w:val="left"/>
      <w:pPr>
        <w:ind w:left="6835" w:hanging="360"/>
      </w:pPr>
      <w:rPr>
        <w:rFonts w:ascii="Wingdings" w:hAnsi="Wingdings" w:hint="default"/>
      </w:rPr>
    </w:lvl>
  </w:abstractNum>
  <w:abstractNum w:abstractNumId="6" w15:restartNumberingAfterBreak="0">
    <w:nsid w:val="7FF1248E"/>
    <w:multiLevelType w:val="hybridMultilevel"/>
    <w:tmpl w:val="D8D60E9E"/>
    <w:lvl w:ilvl="0" w:tplc="CAAC9CBE">
      <w:start w:val="1"/>
      <w:numFmt w:val="bullet"/>
      <w:lvlText w:val=""/>
      <w:lvlJc w:val="left"/>
      <w:pPr>
        <w:ind w:left="-5" w:hanging="360"/>
      </w:pPr>
      <w:rPr>
        <w:rFonts w:ascii="Symbol" w:hAnsi="Symbol" w:hint="default"/>
        <w:color w:val="FFFFFF" w:themeColor="background1"/>
      </w:rPr>
    </w:lvl>
    <w:lvl w:ilvl="1" w:tplc="04090003" w:tentative="1">
      <w:start w:val="1"/>
      <w:numFmt w:val="bullet"/>
      <w:lvlText w:val="o"/>
      <w:lvlJc w:val="left"/>
      <w:pPr>
        <w:ind w:left="715" w:hanging="360"/>
      </w:pPr>
      <w:rPr>
        <w:rFonts w:ascii="Courier New" w:hAnsi="Courier New" w:cs="Courier New" w:hint="default"/>
      </w:rPr>
    </w:lvl>
    <w:lvl w:ilvl="2" w:tplc="04090005" w:tentative="1">
      <w:start w:val="1"/>
      <w:numFmt w:val="bullet"/>
      <w:lvlText w:val=""/>
      <w:lvlJc w:val="left"/>
      <w:pPr>
        <w:ind w:left="1435" w:hanging="360"/>
      </w:pPr>
      <w:rPr>
        <w:rFonts w:ascii="Wingdings" w:hAnsi="Wingdings" w:hint="default"/>
      </w:rPr>
    </w:lvl>
    <w:lvl w:ilvl="3" w:tplc="04090001" w:tentative="1">
      <w:start w:val="1"/>
      <w:numFmt w:val="bullet"/>
      <w:lvlText w:val=""/>
      <w:lvlJc w:val="left"/>
      <w:pPr>
        <w:ind w:left="2155" w:hanging="360"/>
      </w:pPr>
      <w:rPr>
        <w:rFonts w:ascii="Symbol" w:hAnsi="Symbol" w:hint="default"/>
      </w:rPr>
    </w:lvl>
    <w:lvl w:ilvl="4" w:tplc="04090003" w:tentative="1">
      <w:start w:val="1"/>
      <w:numFmt w:val="bullet"/>
      <w:lvlText w:val="o"/>
      <w:lvlJc w:val="left"/>
      <w:pPr>
        <w:ind w:left="2875" w:hanging="360"/>
      </w:pPr>
      <w:rPr>
        <w:rFonts w:ascii="Courier New" w:hAnsi="Courier New" w:cs="Courier New" w:hint="default"/>
      </w:rPr>
    </w:lvl>
    <w:lvl w:ilvl="5" w:tplc="04090005" w:tentative="1">
      <w:start w:val="1"/>
      <w:numFmt w:val="bullet"/>
      <w:lvlText w:val=""/>
      <w:lvlJc w:val="left"/>
      <w:pPr>
        <w:ind w:left="3595" w:hanging="360"/>
      </w:pPr>
      <w:rPr>
        <w:rFonts w:ascii="Wingdings" w:hAnsi="Wingdings" w:hint="default"/>
      </w:rPr>
    </w:lvl>
    <w:lvl w:ilvl="6" w:tplc="04090001" w:tentative="1">
      <w:start w:val="1"/>
      <w:numFmt w:val="bullet"/>
      <w:lvlText w:val=""/>
      <w:lvlJc w:val="left"/>
      <w:pPr>
        <w:ind w:left="4315" w:hanging="360"/>
      </w:pPr>
      <w:rPr>
        <w:rFonts w:ascii="Symbol" w:hAnsi="Symbol" w:hint="default"/>
      </w:rPr>
    </w:lvl>
    <w:lvl w:ilvl="7" w:tplc="04090003" w:tentative="1">
      <w:start w:val="1"/>
      <w:numFmt w:val="bullet"/>
      <w:lvlText w:val="o"/>
      <w:lvlJc w:val="left"/>
      <w:pPr>
        <w:ind w:left="5035" w:hanging="360"/>
      </w:pPr>
      <w:rPr>
        <w:rFonts w:ascii="Courier New" w:hAnsi="Courier New" w:cs="Courier New" w:hint="default"/>
      </w:rPr>
    </w:lvl>
    <w:lvl w:ilvl="8" w:tplc="04090005" w:tentative="1">
      <w:start w:val="1"/>
      <w:numFmt w:val="bullet"/>
      <w:lvlText w:val=""/>
      <w:lvlJc w:val="left"/>
      <w:pPr>
        <w:ind w:left="5755" w:hanging="360"/>
      </w:pPr>
      <w:rPr>
        <w:rFonts w:ascii="Wingdings" w:hAnsi="Wingdings" w:hint="default"/>
      </w:rPr>
    </w:lvl>
  </w:abstractNum>
  <w:num w:numId="1" w16cid:durableId="1681003737">
    <w:abstractNumId w:val="6"/>
  </w:num>
  <w:num w:numId="2" w16cid:durableId="1163205856">
    <w:abstractNumId w:val="3"/>
  </w:num>
  <w:num w:numId="3" w16cid:durableId="2112314043">
    <w:abstractNumId w:val="0"/>
  </w:num>
  <w:num w:numId="4" w16cid:durableId="1531990123">
    <w:abstractNumId w:val="4"/>
  </w:num>
  <w:num w:numId="5" w16cid:durableId="1594044539">
    <w:abstractNumId w:val="1"/>
  </w:num>
  <w:num w:numId="6" w16cid:durableId="1039621249">
    <w:abstractNumId w:val="2"/>
  </w:num>
  <w:num w:numId="7" w16cid:durableId="78165052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F4A"/>
    <w:rsid w:val="000038EF"/>
    <w:rsid w:val="00005947"/>
    <w:rsid w:val="00036F51"/>
    <w:rsid w:val="000645B7"/>
    <w:rsid w:val="00095ECD"/>
    <w:rsid w:val="000A56F6"/>
    <w:rsid w:val="000A6B78"/>
    <w:rsid w:val="000C777F"/>
    <w:rsid w:val="000D0FD6"/>
    <w:rsid w:val="000D6922"/>
    <w:rsid w:val="0010393E"/>
    <w:rsid w:val="00105186"/>
    <w:rsid w:val="001058B8"/>
    <w:rsid w:val="0013787F"/>
    <w:rsid w:val="0015407E"/>
    <w:rsid w:val="0015527C"/>
    <w:rsid w:val="00171241"/>
    <w:rsid w:val="00182FCA"/>
    <w:rsid w:val="00192DC9"/>
    <w:rsid w:val="001A0FE8"/>
    <w:rsid w:val="001B7B34"/>
    <w:rsid w:val="001C1855"/>
    <w:rsid w:val="001D5609"/>
    <w:rsid w:val="001D5E37"/>
    <w:rsid w:val="001F2153"/>
    <w:rsid w:val="00225455"/>
    <w:rsid w:val="00232A43"/>
    <w:rsid w:val="00241A02"/>
    <w:rsid w:val="00254288"/>
    <w:rsid w:val="00256A00"/>
    <w:rsid w:val="00293162"/>
    <w:rsid w:val="00296245"/>
    <w:rsid w:val="002A7B24"/>
    <w:rsid w:val="002A7F99"/>
    <w:rsid w:val="002C575E"/>
    <w:rsid w:val="002C63CD"/>
    <w:rsid w:val="002C7006"/>
    <w:rsid w:val="002D4BB6"/>
    <w:rsid w:val="002E0A6D"/>
    <w:rsid w:val="002F76BF"/>
    <w:rsid w:val="0031667B"/>
    <w:rsid w:val="0032223D"/>
    <w:rsid w:val="00323FAF"/>
    <w:rsid w:val="003268DC"/>
    <w:rsid w:val="00330C0E"/>
    <w:rsid w:val="0033620B"/>
    <w:rsid w:val="00343159"/>
    <w:rsid w:val="00345D6A"/>
    <w:rsid w:val="00347514"/>
    <w:rsid w:val="00363E26"/>
    <w:rsid w:val="00370339"/>
    <w:rsid w:val="00371974"/>
    <w:rsid w:val="00372768"/>
    <w:rsid w:val="00376123"/>
    <w:rsid w:val="00381F1B"/>
    <w:rsid w:val="00392AF9"/>
    <w:rsid w:val="00393DE7"/>
    <w:rsid w:val="003A646D"/>
    <w:rsid w:val="003B289C"/>
    <w:rsid w:val="003B407E"/>
    <w:rsid w:val="003D02D8"/>
    <w:rsid w:val="003E5305"/>
    <w:rsid w:val="003E54C5"/>
    <w:rsid w:val="003F4403"/>
    <w:rsid w:val="00410235"/>
    <w:rsid w:val="00423284"/>
    <w:rsid w:val="004270F7"/>
    <w:rsid w:val="00430F40"/>
    <w:rsid w:val="0043348A"/>
    <w:rsid w:val="004337DF"/>
    <w:rsid w:val="00447D50"/>
    <w:rsid w:val="00455006"/>
    <w:rsid w:val="00466D73"/>
    <w:rsid w:val="00471D2E"/>
    <w:rsid w:val="00476FAA"/>
    <w:rsid w:val="004803D3"/>
    <w:rsid w:val="00485491"/>
    <w:rsid w:val="00490855"/>
    <w:rsid w:val="00492D31"/>
    <w:rsid w:val="00495A08"/>
    <w:rsid w:val="004D488C"/>
    <w:rsid w:val="004F0F35"/>
    <w:rsid w:val="004F19A6"/>
    <w:rsid w:val="004F24DC"/>
    <w:rsid w:val="004F5C4D"/>
    <w:rsid w:val="00503423"/>
    <w:rsid w:val="00504165"/>
    <w:rsid w:val="005104CD"/>
    <w:rsid w:val="00511FB0"/>
    <w:rsid w:val="0051458D"/>
    <w:rsid w:val="00517E83"/>
    <w:rsid w:val="00530B61"/>
    <w:rsid w:val="00531F98"/>
    <w:rsid w:val="00546BD8"/>
    <w:rsid w:val="00553819"/>
    <w:rsid w:val="00560147"/>
    <w:rsid w:val="00564CF5"/>
    <w:rsid w:val="0058256E"/>
    <w:rsid w:val="005942F4"/>
    <w:rsid w:val="005973F7"/>
    <w:rsid w:val="005A073E"/>
    <w:rsid w:val="005A553F"/>
    <w:rsid w:val="005B0172"/>
    <w:rsid w:val="005B53F3"/>
    <w:rsid w:val="005C1E77"/>
    <w:rsid w:val="005C5AA8"/>
    <w:rsid w:val="005E770B"/>
    <w:rsid w:val="005F1E42"/>
    <w:rsid w:val="005F4CE1"/>
    <w:rsid w:val="005F6C5F"/>
    <w:rsid w:val="0061403C"/>
    <w:rsid w:val="0064430B"/>
    <w:rsid w:val="00645216"/>
    <w:rsid w:val="00652F4A"/>
    <w:rsid w:val="00671767"/>
    <w:rsid w:val="006A217C"/>
    <w:rsid w:val="006A35A6"/>
    <w:rsid w:val="006A3757"/>
    <w:rsid w:val="006B39E1"/>
    <w:rsid w:val="006D1B2D"/>
    <w:rsid w:val="006D74E6"/>
    <w:rsid w:val="006D7DDC"/>
    <w:rsid w:val="006E5CFD"/>
    <w:rsid w:val="0070191D"/>
    <w:rsid w:val="00707936"/>
    <w:rsid w:val="007119A3"/>
    <w:rsid w:val="00712428"/>
    <w:rsid w:val="00727D06"/>
    <w:rsid w:val="007336B5"/>
    <w:rsid w:val="00736EE8"/>
    <w:rsid w:val="00747C16"/>
    <w:rsid w:val="00753204"/>
    <w:rsid w:val="00765096"/>
    <w:rsid w:val="00770DFC"/>
    <w:rsid w:val="00772327"/>
    <w:rsid w:val="00786850"/>
    <w:rsid w:val="007964D4"/>
    <w:rsid w:val="007A5238"/>
    <w:rsid w:val="007A5E4C"/>
    <w:rsid w:val="007B2CFC"/>
    <w:rsid w:val="007D3846"/>
    <w:rsid w:val="007D3E82"/>
    <w:rsid w:val="007E2E68"/>
    <w:rsid w:val="007F02DE"/>
    <w:rsid w:val="007F199A"/>
    <w:rsid w:val="007F1D44"/>
    <w:rsid w:val="007F6F60"/>
    <w:rsid w:val="0081024D"/>
    <w:rsid w:val="0082257F"/>
    <w:rsid w:val="00826C6C"/>
    <w:rsid w:val="00843623"/>
    <w:rsid w:val="00844BE9"/>
    <w:rsid w:val="008505AD"/>
    <w:rsid w:val="008566C1"/>
    <w:rsid w:val="00865C6F"/>
    <w:rsid w:val="00877C3B"/>
    <w:rsid w:val="008B5E9D"/>
    <w:rsid w:val="008D0F31"/>
    <w:rsid w:val="008D225E"/>
    <w:rsid w:val="008D2468"/>
    <w:rsid w:val="008D4546"/>
    <w:rsid w:val="008E7895"/>
    <w:rsid w:val="00903ABC"/>
    <w:rsid w:val="00913088"/>
    <w:rsid w:val="009148CB"/>
    <w:rsid w:val="00914D24"/>
    <w:rsid w:val="00936EE8"/>
    <w:rsid w:val="00942593"/>
    <w:rsid w:val="00947A2D"/>
    <w:rsid w:val="00953558"/>
    <w:rsid w:val="00957E45"/>
    <w:rsid w:val="0097348A"/>
    <w:rsid w:val="009739A4"/>
    <w:rsid w:val="00974EDD"/>
    <w:rsid w:val="0098161B"/>
    <w:rsid w:val="0098527C"/>
    <w:rsid w:val="009939B3"/>
    <w:rsid w:val="00996B91"/>
    <w:rsid w:val="009A60E6"/>
    <w:rsid w:val="009B66E1"/>
    <w:rsid w:val="009C11A9"/>
    <w:rsid w:val="009D5004"/>
    <w:rsid w:val="009E0AD7"/>
    <w:rsid w:val="009E3340"/>
    <w:rsid w:val="009E3595"/>
    <w:rsid w:val="009F5AF0"/>
    <w:rsid w:val="00A13645"/>
    <w:rsid w:val="00A2050F"/>
    <w:rsid w:val="00A21FDD"/>
    <w:rsid w:val="00A405B1"/>
    <w:rsid w:val="00A46E41"/>
    <w:rsid w:val="00A65374"/>
    <w:rsid w:val="00A66112"/>
    <w:rsid w:val="00A66F20"/>
    <w:rsid w:val="00A71DC6"/>
    <w:rsid w:val="00A737ED"/>
    <w:rsid w:val="00A824D8"/>
    <w:rsid w:val="00A953F8"/>
    <w:rsid w:val="00AC1502"/>
    <w:rsid w:val="00AC379C"/>
    <w:rsid w:val="00B013DA"/>
    <w:rsid w:val="00B26EB8"/>
    <w:rsid w:val="00B435C6"/>
    <w:rsid w:val="00B46D4A"/>
    <w:rsid w:val="00B67637"/>
    <w:rsid w:val="00B74388"/>
    <w:rsid w:val="00B85263"/>
    <w:rsid w:val="00B87176"/>
    <w:rsid w:val="00B974D9"/>
    <w:rsid w:val="00BA2DD6"/>
    <w:rsid w:val="00BB7713"/>
    <w:rsid w:val="00BD38B3"/>
    <w:rsid w:val="00BF1B99"/>
    <w:rsid w:val="00BF413A"/>
    <w:rsid w:val="00C21849"/>
    <w:rsid w:val="00C23FB0"/>
    <w:rsid w:val="00C27ED8"/>
    <w:rsid w:val="00C3341E"/>
    <w:rsid w:val="00C44D22"/>
    <w:rsid w:val="00C51C38"/>
    <w:rsid w:val="00C52AFE"/>
    <w:rsid w:val="00C57BA0"/>
    <w:rsid w:val="00C656EF"/>
    <w:rsid w:val="00CB440C"/>
    <w:rsid w:val="00CB5733"/>
    <w:rsid w:val="00CC2DBE"/>
    <w:rsid w:val="00CE4093"/>
    <w:rsid w:val="00D0261C"/>
    <w:rsid w:val="00D05A31"/>
    <w:rsid w:val="00D71ABA"/>
    <w:rsid w:val="00D92139"/>
    <w:rsid w:val="00DA56A4"/>
    <w:rsid w:val="00DA742A"/>
    <w:rsid w:val="00DC2CD1"/>
    <w:rsid w:val="00DD78CC"/>
    <w:rsid w:val="00DD7CC2"/>
    <w:rsid w:val="00DE331F"/>
    <w:rsid w:val="00E027DB"/>
    <w:rsid w:val="00E02E58"/>
    <w:rsid w:val="00E05837"/>
    <w:rsid w:val="00E10CD2"/>
    <w:rsid w:val="00E12459"/>
    <w:rsid w:val="00E30A0B"/>
    <w:rsid w:val="00E34779"/>
    <w:rsid w:val="00E42A98"/>
    <w:rsid w:val="00E47C45"/>
    <w:rsid w:val="00E745CA"/>
    <w:rsid w:val="00E95C78"/>
    <w:rsid w:val="00EA7658"/>
    <w:rsid w:val="00EB12B5"/>
    <w:rsid w:val="00EC73AE"/>
    <w:rsid w:val="00ED059A"/>
    <w:rsid w:val="00ED726C"/>
    <w:rsid w:val="00EF18ED"/>
    <w:rsid w:val="00F27D3A"/>
    <w:rsid w:val="00F315C4"/>
    <w:rsid w:val="00F37703"/>
    <w:rsid w:val="00F427DB"/>
    <w:rsid w:val="00F52ECE"/>
    <w:rsid w:val="00F70925"/>
    <w:rsid w:val="00F76032"/>
    <w:rsid w:val="00FB5352"/>
    <w:rsid w:val="00FC490D"/>
    <w:rsid w:val="00FD0840"/>
    <w:rsid w:val="00FD60C5"/>
    <w:rsid w:val="00FE2ADB"/>
    <w:rsid w:val="00FF7814"/>
    <w:rsid w:val="00FF7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A7D6B"/>
  <w15:chartTrackingRefBased/>
  <w15:docId w15:val="{8ECF51AC-8C0B-4096-9D23-2C731B5F0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F4A"/>
    <w:pPr>
      <w:spacing w:after="200" w:line="276" w:lineRule="auto"/>
      <w:jc w:val="both"/>
    </w:pPr>
    <w:rPr>
      <w:kern w:val="0"/>
      <w:sz w:val="20"/>
      <w:szCs w:val="20"/>
      <w:lang w:bidi="en-US"/>
      <w14:ligatures w14:val="none"/>
    </w:rPr>
  </w:style>
  <w:style w:type="paragraph" w:styleId="Heading1">
    <w:name w:val="heading 1"/>
    <w:basedOn w:val="Normal"/>
    <w:next w:val="Normal"/>
    <w:link w:val="Heading1Char"/>
    <w:uiPriority w:val="9"/>
    <w:qFormat/>
    <w:rsid w:val="00652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52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2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2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2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2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2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2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2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52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2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2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2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2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2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2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2F4A"/>
    <w:rPr>
      <w:rFonts w:eastAsiaTheme="majorEastAsia" w:cstheme="majorBidi"/>
      <w:color w:val="272727" w:themeColor="text1" w:themeTint="D8"/>
    </w:rPr>
  </w:style>
  <w:style w:type="paragraph" w:styleId="Title">
    <w:name w:val="Title"/>
    <w:basedOn w:val="Normal"/>
    <w:next w:val="Normal"/>
    <w:link w:val="TitleChar"/>
    <w:uiPriority w:val="10"/>
    <w:qFormat/>
    <w:rsid w:val="00652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2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2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2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2F4A"/>
    <w:pPr>
      <w:spacing w:before="160"/>
      <w:jc w:val="center"/>
    </w:pPr>
    <w:rPr>
      <w:i/>
      <w:iCs/>
      <w:color w:val="404040" w:themeColor="text1" w:themeTint="BF"/>
    </w:rPr>
  </w:style>
  <w:style w:type="character" w:customStyle="1" w:styleId="QuoteChar">
    <w:name w:val="Quote Char"/>
    <w:basedOn w:val="DefaultParagraphFont"/>
    <w:link w:val="Quote"/>
    <w:uiPriority w:val="29"/>
    <w:rsid w:val="00652F4A"/>
    <w:rPr>
      <w:i/>
      <w:iCs/>
      <w:color w:val="404040" w:themeColor="text1" w:themeTint="BF"/>
    </w:rPr>
  </w:style>
  <w:style w:type="paragraph" w:styleId="ListParagraph">
    <w:name w:val="List Paragraph"/>
    <w:basedOn w:val="Normal"/>
    <w:uiPriority w:val="34"/>
    <w:qFormat/>
    <w:rsid w:val="00652F4A"/>
    <w:pPr>
      <w:ind w:left="720"/>
      <w:contextualSpacing/>
    </w:pPr>
  </w:style>
  <w:style w:type="character" w:styleId="IntenseEmphasis">
    <w:name w:val="Intense Emphasis"/>
    <w:basedOn w:val="DefaultParagraphFont"/>
    <w:uiPriority w:val="21"/>
    <w:qFormat/>
    <w:rsid w:val="00652F4A"/>
    <w:rPr>
      <w:i/>
      <w:iCs/>
      <w:color w:val="0F4761" w:themeColor="accent1" w:themeShade="BF"/>
    </w:rPr>
  </w:style>
  <w:style w:type="paragraph" w:styleId="IntenseQuote">
    <w:name w:val="Intense Quote"/>
    <w:basedOn w:val="Normal"/>
    <w:next w:val="Normal"/>
    <w:link w:val="IntenseQuoteChar"/>
    <w:uiPriority w:val="30"/>
    <w:qFormat/>
    <w:rsid w:val="00652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2F4A"/>
    <w:rPr>
      <w:i/>
      <w:iCs/>
      <w:color w:val="0F4761" w:themeColor="accent1" w:themeShade="BF"/>
    </w:rPr>
  </w:style>
  <w:style w:type="character" w:styleId="IntenseReference">
    <w:name w:val="Intense Reference"/>
    <w:basedOn w:val="DefaultParagraphFont"/>
    <w:uiPriority w:val="32"/>
    <w:qFormat/>
    <w:rsid w:val="00652F4A"/>
    <w:rPr>
      <w:b/>
      <w:bCs/>
      <w:smallCaps/>
      <w:color w:val="0F4761" w:themeColor="accent1" w:themeShade="BF"/>
      <w:spacing w:val="5"/>
    </w:rPr>
  </w:style>
  <w:style w:type="character" w:styleId="Hyperlink">
    <w:name w:val="Hyperlink"/>
    <w:basedOn w:val="DefaultParagraphFont"/>
    <w:uiPriority w:val="99"/>
    <w:unhideWhenUsed/>
    <w:rsid w:val="00466D73"/>
    <w:rPr>
      <w:color w:val="467886" w:themeColor="hyperlink"/>
      <w:u w:val="single"/>
    </w:rPr>
  </w:style>
  <w:style w:type="character" w:styleId="FollowedHyperlink">
    <w:name w:val="FollowedHyperlink"/>
    <w:basedOn w:val="DefaultParagraphFont"/>
    <w:uiPriority w:val="99"/>
    <w:semiHidden/>
    <w:unhideWhenUsed/>
    <w:rsid w:val="00466D73"/>
    <w:rPr>
      <w:color w:val="96607D" w:themeColor="followedHyperlink"/>
      <w:u w:val="single"/>
    </w:rPr>
  </w:style>
  <w:style w:type="paragraph" w:styleId="Header">
    <w:name w:val="header"/>
    <w:basedOn w:val="Normal"/>
    <w:link w:val="HeaderChar"/>
    <w:uiPriority w:val="99"/>
    <w:unhideWhenUsed/>
    <w:rsid w:val="003B40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07E"/>
    <w:rPr>
      <w:kern w:val="0"/>
      <w:sz w:val="20"/>
      <w:szCs w:val="20"/>
      <w:lang w:bidi="en-US"/>
      <w14:ligatures w14:val="none"/>
    </w:rPr>
  </w:style>
  <w:style w:type="paragraph" w:styleId="Footer">
    <w:name w:val="footer"/>
    <w:basedOn w:val="Normal"/>
    <w:link w:val="FooterChar"/>
    <w:uiPriority w:val="99"/>
    <w:unhideWhenUsed/>
    <w:rsid w:val="003B40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07E"/>
    <w:rPr>
      <w:kern w:val="0"/>
      <w:sz w:val="20"/>
      <w:szCs w:val="20"/>
      <w:lang w:bidi="en-US"/>
      <w14:ligatures w14:val="none"/>
    </w:rPr>
  </w:style>
  <w:style w:type="character" w:customStyle="1" w:styleId="po-county">
    <w:name w:val="po-county"/>
    <w:basedOn w:val="DefaultParagraphFont"/>
    <w:rsid w:val="00E027DB"/>
  </w:style>
  <w:style w:type="character" w:customStyle="1" w:styleId="po-state">
    <w:name w:val="po-state"/>
    <w:basedOn w:val="DefaultParagraphFont"/>
    <w:rsid w:val="00E027DB"/>
  </w:style>
  <w:style w:type="character" w:customStyle="1" w:styleId="po-name">
    <w:name w:val="po-name"/>
    <w:basedOn w:val="DefaultParagraphFont"/>
    <w:rsid w:val="00E027DB"/>
  </w:style>
  <w:style w:type="character" w:styleId="UnresolvedMention">
    <w:name w:val="Unresolved Mention"/>
    <w:basedOn w:val="DefaultParagraphFont"/>
    <w:uiPriority w:val="99"/>
    <w:semiHidden/>
    <w:unhideWhenUsed/>
    <w:rsid w:val="00A824D8"/>
    <w:rPr>
      <w:color w:val="605E5C"/>
      <w:shd w:val="clear" w:color="auto" w:fill="E1DFDD"/>
    </w:rPr>
  </w:style>
  <w:style w:type="character" w:styleId="Strong">
    <w:name w:val="Strong"/>
    <w:basedOn w:val="DefaultParagraphFont"/>
    <w:uiPriority w:val="22"/>
    <w:qFormat/>
    <w:rsid w:val="00455006"/>
    <w:rPr>
      <w:b/>
      <w:bCs/>
    </w:rPr>
  </w:style>
  <w:style w:type="character" w:customStyle="1" w:styleId="skimlinks-unlinked">
    <w:name w:val="skimlinks-unlinked"/>
    <w:basedOn w:val="DefaultParagraphFont"/>
    <w:rsid w:val="00455006"/>
  </w:style>
  <w:style w:type="paragraph" w:styleId="NormalWeb">
    <w:name w:val="Normal (Web)"/>
    <w:basedOn w:val="Normal"/>
    <w:uiPriority w:val="99"/>
    <w:unhideWhenUsed/>
    <w:qFormat/>
    <w:rsid w:val="00455006"/>
    <w:pPr>
      <w:spacing w:beforeAutospacing="1" w:after="160" w:afterAutospacing="1" w:line="240" w:lineRule="auto"/>
      <w:jc w:val="left"/>
    </w:pPr>
    <w:rPr>
      <w:rFonts w:ascii="Times New Roman" w:eastAsia="Times New Roman" w:hAnsi="Times New Roman" w:cs="Times New Roman"/>
      <w:sz w:val="24"/>
      <w:szCs w:val="24"/>
      <w:lang w:bidi="ar-SA"/>
    </w:rPr>
  </w:style>
  <w:style w:type="paragraph" w:customStyle="1" w:styleId="NoSpacing1">
    <w:name w:val="No Spacing1"/>
    <w:uiPriority w:val="1"/>
    <w:qFormat/>
    <w:rsid w:val="00455006"/>
    <w:pPr>
      <w:spacing w:after="0" w:line="240" w:lineRule="auto"/>
    </w:pPr>
    <w:rPr>
      <w:rFonts w:ascii="Cambria" w:eastAsia="MS Mincho" w:hAnsi="Cambria" w:cs="Times New Roman"/>
      <w:kern w:val="0"/>
      <w14:ligatures w14:val="none"/>
    </w:rPr>
  </w:style>
  <w:style w:type="character" w:customStyle="1" w:styleId="mw-headline">
    <w:name w:val="mw-headline"/>
    <w:basedOn w:val="DefaultParagraphFont"/>
    <w:rsid w:val="004550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Era" TargetMode="External"/><Relationship Id="rId13" Type="http://schemas.openxmlformats.org/officeDocument/2006/relationships/hyperlink" Target="https://en.wikipedia.org/wiki/Assarting" TargetMode="External"/><Relationship Id="rId18" Type="http://schemas.openxmlformats.org/officeDocument/2006/relationships/hyperlink" Target="https://en.wikipedia.org/wiki/Mark_system" TargetMode="External"/><Relationship Id="rId26" Type="http://schemas.openxmlformats.org/officeDocument/2006/relationships/hyperlink" Target="https://en.wikipedia.org/wiki/Slander_of_title" TargetMode="External"/><Relationship Id="rId3" Type="http://schemas.openxmlformats.org/officeDocument/2006/relationships/settings" Target="settings.xml"/><Relationship Id="rId21" Type="http://schemas.openxmlformats.org/officeDocument/2006/relationships/hyperlink" Target="https://en.wikipedia.org/wiki/Numa_Denis_Fustel_de_Coulanges" TargetMode="External"/><Relationship Id="rId7" Type="http://schemas.openxmlformats.org/officeDocument/2006/relationships/hyperlink" Target="https://www.justice.gov/usao-ndca" TargetMode="External"/><Relationship Id="rId12" Type="http://schemas.openxmlformats.org/officeDocument/2006/relationships/hyperlink" Target="https://en.wikipedia.org/wiki/Allod" TargetMode="External"/><Relationship Id="rId17" Type="http://schemas.openxmlformats.org/officeDocument/2006/relationships/hyperlink" Target="https://en.wikipedia.org/wiki/Manorialism" TargetMode="External"/><Relationship Id="rId25" Type="http://schemas.openxmlformats.org/officeDocument/2006/relationships/hyperlink" Target="https://en.wikipedia.org/wiki/Serfdom" TargetMode="External"/><Relationship Id="rId2" Type="http://schemas.openxmlformats.org/officeDocument/2006/relationships/styles" Target="styles.xml"/><Relationship Id="rId16" Type="http://schemas.openxmlformats.org/officeDocument/2006/relationships/hyperlink" Target="https://en.wikipedia.org/wiki/Lord_paramount" TargetMode="External"/><Relationship Id="rId20" Type="http://schemas.openxmlformats.org/officeDocument/2006/relationships/hyperlink" Target="https://en.wikipedia.org/wiki/Nulle_terre_sans_seigneur"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Reichsdeputationshauptschluss" TargetMode="External"/><Relationship Id="rId24" Type="http://schemas.openxmlformats.org/officeDocument/2006/relationships/hyperlink" Target="https://en.wikipedia.org/wiki/Quia_Emptores" TargetMode="External"/><Relationship Id="rId5" Type="http://schemas.openxmlformats.org/officeDocument/2006/relationships/footnotes" Target="footnotes.xml"/><Relationship Id="rId15" Type="http://schemas.openxmlformats.org/officeDocument/2006/relationships/hyperlink" Target="https://en.wikipedia.org/wiki/Land_tenure" TargetMode="External"/><Relationship Id="rId23" Type="http://schemas.openxmlformats.org/officeDocument/2006/relationships/hyperlink" Target="https://en.wikipedia.org/wiki/Property_tax_in_the_United_States" TargetMode="External"/><Relationship Id="rId28" Type="http://schemas.openxmlformats.org/officeDocument/2006/relationships/header" Target="header1.xml"/><Relationship Id="rId10" Type="http://schemas.openxmlformats.org/officeDocument/2006/relationships/hyperlink" Target="https://en.wikipedia.org/wiki/Pars_pro_toto" TargetMode="External"/><Relationship Id="rId19" Type="http://schemas.openxmlformats.org/officeDocument/2006/relationships/hyperlink" Target="https://en.wikipedia.org/wiki/Microstate"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n.wikipedia.org/wiki/Recess_(Holy_Roman_Empire)" TargetMode="External"/><Relationship Id="rId14" Type="http://schemas.openxmlformats.org/officeDocument/2006/relationships/hyperlink" Target="https://en.wikipedia.org/wiki/Swedish_nobility" TargetMode="External"/><Relationship Id="rId22" Type="http://schemas.openxmlformats.org/officeDocument/2006/relationships/hyperlink" Target="https://en.wikipedia.org/wiki/Odelsrett" TargetMode="External"/><Relationship Id="rId27" Type="http://schemas.openxmlformats.org/officeDocument/2006/relationships/hyperlink" Target="https://en.wikipedia.org/wiki/Torrens_title"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642</TotalTime>
  <Pages>1</Pages>
  <Words>14490</Words>
  <Characters>82598</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Restoration of Lenapehoking</dc:title>
  <dc:subject>Original document (verbatim Word file)</dc:subject>
  <dc:creator>Fictive Documents Archive — The Reinvention of New York</dc:creator>
  <cp:keywords/>
  <dc:description/>
  <cp:lastModifiedBy>Vic Acosta</cp:lastModifiedBy>
  <cp:revision>172</cp:revision>
  <dcterms:created xsi:type="dcterms:W3CDTF">2026-04-10T16:37:00Z</dcterms:created>
  <dcterms:modified xsi:type="dcterms:W3CDTF">2026-10-12T18:43:00Z</dcterms:modified>
</cp:coreProperties>
</file>